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4.399999999999999" w:lineRule="auto"/>
        <w:ind w:left="0" w:right="0" w:firstLine="0"/>
        <w:jc w:val="left"/>
        <w:rPr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63.0" w:type="dxa"/>
        <w:jc w:val="center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0063"/>
        <w:tblGridChange w:id="0">
          <w:tblGrid>
            <w:gridCol w:w="10063"/>
          </w:tblGrid>
        </w:tblGridChange>
      </w:tblGrid>
      <w:tr>
        <w:trPr>
          <w:cantSplit w:val="0"/>
          <w:trHeight w:val="68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부동산 매매계약서</w:t>
            </w:r>
          </w:p>
        </w:tc>
      </w:tr>
    </w:tbl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  <w:tab w:val="left" w:leader="none" w:pos="1600"/>
          <w:tab w:val="left" w:leader="none" w:pos="2400"/>
          <w:tab w:val="left" w:leader="none" w:pos="3200"/>
          <w:tab w:val="left" w:leader="none" w:pos="4000"/>
          <w:tab w:val="left" w:leader="none" w:pos="4800"/>
          <w:tab w:val="left" w:leader="none" w:pos="5600"/>
          <w:tab w:val="left" w:leader="none" w:pos="6400"/>
          <w:tab w:val="left" w:leader="none" w:pos="7200"/>
          <w:tab w:val="left" w:leader="none" w:pos="8000"/>
          <w:tab w:val="left" w:leader="none" w:pos="8800"/>
          <w:tab w:val="left" w:leader="none" w:pos="9600"/>
          <w:tab w:val="left" w:leader="none" w:pos="10400"/>
          <w:tab w:val="left" w:leader="none" w:pos="11200"/>
          <w:tab w:val="left" w:leader="none" w:pos="12000"/>
          <w:tab w:val="left" w:leader="none" w:pos="12800"/>
          <w:tab w:val="left" w:leader="none" w:pos="13600"/>
          <w:tab w:val="left" w:leader="none" w:pos="14400"/>
          <w:tab w:val="left" w:leader="none" w:pos="15200"/>
          <w:tab w:val="left" w:leader="none" w:pos="16000"/>
          <w:tab w:val="left" w:leader="none" w:pos="16800"/>
          <w:tab w:val="left" w:leader="none" w:pos="17600"/>
          <w:tab w:val="left" w:leader="none" w:pos="18400"/>
          <w:tab w:val="left" w:leader="none" w:pos="19200"/>
          <w:tab w:val="left" w:leader="none" w:pos="20000"/>
          <w:tab w:val="left" w:leader="none" w:pos="20800"/>
          <w:tab w:val="left" w:leader="none" w:pos="21600"/>
          <w:tab w:val="left" w:leader="none" w:pos="22400"/>
          <w:tab w:val="left" w:leader="none" w:pos="23200"/>
          <w:tab w:val="left" w:leader="none" w:pos="24000"/>
          <w:tab w:val="left" w:leader="none" w:pos="24800"/>
          <w:tab w:val="left" w:leader="none" w:pos="25600"/>
        </w:tabs>
        <w:spacing w:after="0" w:before="0" w:line="240" w:lineRule="auto"/>
        <w:ind w:left="0" w:right="0" w:firstLine="0"/>
        <w:jc w:val="center"/>
        <w:rPr>
          <w:b w:val="1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70.0" w:type="dxa"/>
        <w:jc w:val="center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a0a0a0" w:space="0" w:sz="4" w:val="single"/>
          <w:insideV w:color="a0a0a0" w:space="0" w:sz="4" w:val="single"/>
        </w:tblBorders>
        <w:tblLayout w:type="fixed"/>
        <w:tblLook w:val="0000"/>
      </w:tblPr>
      <w:tblGrid>
        <w:gridCol w:w="990"/>
        <w:gridCol w:w="930"/>
        <w:gridCol w:w="2385"/>
        <w:gridCol w:w="945"/>
        <w:gridCol w:w="375"/>
        <w:gridCol w:w="1005"/>
        <w:gridCol w:w="915"/>
        <w:gridCol w:w="660"/>
        <w:gridCol w:w="1965"/>
        <w:tblGridChange w:id="0">
          <w:tblGrid>
            <w:gridCol w:w="990"/>
            <w:gridCol w:w="930"/>
            <w:gridCol w:w="2385"/>
            <w:gridCol w:w="945"/>
            <w:gridCol w:w="375"/>
            <w:gridCol w:w="1005"/>
            <w:gridCol w:w="915"/>
            <w:gridCol w:w="660"/>
            <w:gridCol w:w="1965"/>
          </w:tblGrid>
        </w:tblGridChange>
      </w:tblGrid>
      <w:tr>
        <w:trPr>
          <w:cantSplit w:val="0"/>
          <w:trHeight w:val="670" w:hRule="atLeast"/>
          <w:tblHeader w:val="0"/>
        </w:trPr>
        <w:tc>
          <w:tcPr>
            <w:gridSpan w:val="9"/>
            <w:shd w:fill="f4f4f4" w:val="clear"/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both"/>
              <w:rPr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매도인과 매수인 쌍방은 아래 표시 부동산에 관하여 다음 계약 내용과 같이 매매계약을 체결한다.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both"/>
              <w:rPr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1.부동산의 표시</w:t>
            </w:r>
          </w:p>
        </w:tc>
      </w:tr>
      <w:tr>
        <w:trPr>
          <w:cantSplit w:val="0"/>
          <w:trHeight w:val="405.00000000000006" w:hRule="atLeast"/>
          <w:tblHeader w:val="0"/>
        </w:trPr>
        <w:tc>
          <w:tcPr>
            <w:shd w:fill="f4f4f4" w:val="clear"/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소 재 지</w:t>
            </w:r>
          </w:p>
        </w:tc>
        <w:tc>
          <w:tcPr>
            <w:gridSpan w:val="8"/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both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1.42857142857144" w:hRule="atLeast"/>
          <w:tblHeader w:val="0"/>
        </w:trPr>
        <w:tc>
          <w:tcPr>
            <w:vMerge w:val="restart"/>
            <w:shd w:fill="f4f4f4" w:val="clear"/>
            <w:vAlign w:val="center"/>
          </w:tcPr>
          <w:p w:rsidR="00000000" w:rsidDel="00000000" w:rsidP="00000000" w:rsidRDefault="00000000" w:rsidRPr="00000000" w14:paraId="00000017">
            <w:pPr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건    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4f4f4" w:val="clear"/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유 형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both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4f4f4" w:val="clear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유닛번호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     </w:t>
            </w:r>
          </w:p>
        </w:tc>
        <w:tc>
          <w:tcPr>
            <w:shd w:fill="f4f4f4" w:val="clear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개발사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right"/>
              <w:rPr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.7857142857143" w:hRule="atLeast"/>
          <w:tblHeader w:val="0"/>
        </w:trPr>
        <w:tc>
          <w:tcPr>
            <w:vMerge w:val="continue"/>
            <w:shd w:fill="f4f4f4" w:val="clear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4f4f4" w:val="clear"/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주차공간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  /  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4f4f4" w:val="clear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면  적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right"/>
              <w:rPr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㎡</w:t>
            </w:r>
          </w:p>
        </w:tc>
      </w:tr>
      <w:tr>
        <w:trPr>
          <w:cantSplit w:val="0"/>
          <w:trHeight w:val="468" w:hRule="atLeast"/>
          <w:tblHeader w:val="0"/>
        </w:trPr>
        <w:tc>
          <w:tcPr>
            <w:gridSpan w:val="9"/>
            <w:shd w:fill="f4f4f4" w:val="clear"/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both"/>
              <w:rPr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2. 계약내용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both"/>
              <w:rPr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제 1 조 (목적) 위 부동산의 매매에 대하여 매도인과 매수인은 합의에 의하여 매매대금을 아래와 같이 지불하기로 한다.(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결제방식 : 은행송금 / 수표 / 암호화폐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" w:hRule="atLeast"/>
          <w:tblHeader w:val="0"/>
        </w:trPr>
        <w:tc>
          <w:tcPr>
            <w:shd w:fill="f4f4f4" w:val="clear"/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매매대금</w:t>
            </w:r>
          </w:p>
        </w:tc>
        <w:tc>
          <w:tcPr>
            <w:gridSpan w:val="8"/>
            <w:shd w:fill="f4f4f4" w:val="clear"/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금                                                            원정(</w:t>
            </w: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￦</w:t>
            </w: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                            )</w:t>
            </w:r>
          </w:p>
        </w:tc>
      </w:tr>
      <w:tr>
        <w:trPr>
          <w:cantSplit w:val="0"/>
          <w:trHeight w:val="292" w:hRule="atLeast"/>
          <w:tblHeader w:val="0"/>
        </w:trPr>
        <w:tc>
          <w:tcPr>
            <w:shd w:fill="f4f4f4" w:val="clear"/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계 약 금</w:t>
            </w:r>
          </w:p>
        </w:tc>
        <w:tc>
          <w:tcPr>
            <w:gridSpan w:val="8"/>
            <w:shd w:fill="f4f4f4" w:val="clear"/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both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금                               원정은 계약시에 지불하고 영수함</w:t>
            </w: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.    </w:t>
            </w: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영수자(                   </w:t>
            </w: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인</w:t>
            </w: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 )</w:t>
            </w:r>
          </w:p>
        </w:tc>
      </w:tr>
      <w:tr>
        <w:trPr>
          <w:cantSplit w:val="0"/>
          <w:trHeight w:val="292" w:hRule="atLeast"/>
          <w:tblHeader w:val="0"/>
        </w:trPr>
        <w:tc>
          <w:tcPr>
            <w:shd w:fill="f4f4f4" w:val="clear"/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융 자 금</w:t>
            </w:r>
          </w:p>
        </w:tc>
        <w:tc>
          <w:tcPr>
            <w:gridSpan w:val="4"/>
            <w:shd w:fill="f4f4f4" w:val="clear"/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both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금             원정(        은행)을 승계키로 한다.</w:t>
            </w:r>
          </w:p>
        </w:tc>
        <w:tc>
          <w:tcPr>
            <w:shd w:fill="f4f4f4" w:val="clear"/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임대보증금</w:t>
            </w:r>
          </w:p>
        </w:tc>
        <w:tc>
          <w:tcPr>
            <w:gridSpan w:val="3"/>
            <w:shd w:fill="f4f4f4" w:val="clear"/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both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총             원정 을 승계키로 한다.</w:t>
            </w:r>
          </w:p>
        </w:tc>
      </w:tr>
      <w:tr>
        <w:trPr>
          <w:cantSplit w:val="0"/>
          <w:trHeight w:val="292" w:hRule="atLeast"/>
          <w:tblHeader w:val="0"/>
        </w:trPr>
        <w:tc>
          <w:tcPr>
            <w:vMerge w:val="restart"/>
            <w:shd w:fill="f4f4f4" w:val="clear"/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중 도 금</w:t>
            </w:r>
          </w:p>
        </w:tc>
        <w:tc>
          <w:tcPr>
            <w:gridSpan w:val="8"/>
            <w:shd w:fill="f4f4f4" w:val="clear"/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both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금                                                 원정은         년       월      일에 지불하며</w:t>
            </w:r>
          </w:p>
        </w:tc>
      </w:tr>
      <w:tr>
        <w:trPr>
          <w:cantSplit w:val="0"/>
          <w:trHeight w:val="292" w:hRule="atLeast"/>
          <w:tblHeader w:val="0"/>
        </w:trPr>
        <w:tc>
          <w:tcPr>
            <w:vMerge w:val="continue"/>
            <w:shd w:fill="f4f4f4" w:val="clear"/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shd w:fill="f4f4f4" w:val="clear"/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both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금                                                 원정은         년       월      일에 지불한다.</w:t>
            </w:r>
          </w:p>
        </w:tc>
      </w:tr>
      <w:tr>
        <w:trPr>
          <w:cantSplit w:val="0"/>
          <w:trHeight w:val="292" w:hRule="atLeast"/>
          <w:tblHeader w:val="0"/>
        </w:trPr>
        <w:tc>
          <w:tcPr>
            <w:shd w:fill="f4f4f4" w:val="clear"/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잔    금</w:t>
            </w:r>
          </w:p>
        </w:tc>
        <w:tc>
          <w:tcPr>
            <w:gridSpan w:val="8"/>
            <w:shd w:fill="f4f4f4" w:val="clear"/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both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금                                                 원정은         년       월      일에 지불한다.</w:t>
            </w:r>
          </w:p>
        </w:tc>
      </w:tr>
    </w:tbl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  <w:tab w:val="left" w:leader="none" w:pos="1600"/>
          <w:tab w:val="left" w:leader="none" w:pos="2400"/>
          <w:tab w:val="left" w:leader="none" w:pos="3200"/>
          <w:tab w:val="left" w:leader="none" w:pos="4000"/>
          <w:tab w:val="left" w:leader="none" w:pos="4800"/>
          <w:tab w:val="left" w:leader="none" w:pos="5600"/>
          <w:tab w:val="left" w:leader="none" w:pos="6400"/>
          <w:tab w:val="left" w:leader="none" w:pos="7200"/>
          <w:tab w:val="left" w:leader="none" w:pos="8000"/>
          <w:tab w:val="left" w:leader="none" w:pos="8800"/>
          <w:tab w:val="left" w:leader="none" w:pos="9600"/>
          <w:tab w:val="left" w:leader="none" w:pos="10400"/>
          <w:tab w:val="left" w:leader="none" w:pos="11200"/>
          <w:tab w:val="left" w:leader="none" w:pos="12000"/>
          <w:tab w:val="left" w:leader="none" w:pos="12800"/>
          <w:tab w:val="left" w:leader="none" w:pos="13600"/>
          <w:tab w:val="left" w:leader="none" w:pos="14400"/>
          <w:tab w:val="left" w:leader="none" w:pos="15200"/>
          <w:tab w:val="left" w:leader="none" w:pos="16000"/>
          <w:tab w:val="left" w:leader="none" w:pos="16800"/>
          <w:tab w:val="left" w:leader="none" w:pos="17600"/>
          <w:tab w:val="left" w:leader="none" w:pos="18400"/>
          <w:tab w:val="left" w:leader="none" w:pos="19200"/>
          <w:tab w:val="left" w:leader="none" w:pos="20000"/>
          <w:tab w:val="left" w:leader="none" w:pos="20800"/>
          <w:tab w:val="left" w:leader="none" w:pos="21600"/>
          <w:tab w:val="left" w:leader="none" w:pos="22400"/>
          <w:tab w:val="left" w:leader="none" w:pos="23200"/>
          <w:tab w:val="left" w:leader="none" w:pos="24000"/>
          <w:tab w:val="left" w:leader="none" w:pos="24800"/>
          <w:tab w:val="left" w:leader="none" w:pos="25600"/>
        </w:tabs>
        <w:spacing w:after="0" w:before="0" w:line="120" w:lineRule="auto"/>
        <w:ind w:left="0" w:right="0" w:firstLine="0"/>
        <w:jc w:val="both"/>
        <w:rPr>
          <w:i w:val="0"/>
          <w:smallCaps w:val="0"/>
          <w:strike w:val="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  <w:tab w:val="left" w:leader="none" w:pos="1600"/>
          <w:tab w:val="left" w:leader="none" w:pos="2400"/>
          <w:tab w:val="left" w:leader="none" w:pos="3200"/>
          <w:tab w:val="left" w:leader="none" w:pos="4000"/>
          <w:tab w:val="left" w:leader="none" w:pos="4800"/>
          <w:tab w:val="left" w:leader="none" w:pos="5600"/>
          <w:tab w:val="left" w:leader="none" w:pos="6400"/>
          <w:tab w:val="left" w:leader="none" w:pos="7200"/>
          <w:tab w:val="left" w:leader="none" w:pos="8000"/>
          <w:tab w:val="left" w:leader="none" w:pos="8800"/>
          <w:tab w:val="left" w:leader="none" w:pos="9600"/>
          <w:tab w:val="left" w:leader="none" w:pos="10400"/>
          <w:tab w:val="left" w:leader="none" w:pos="11200"/>
          <w:tab w:val="left" w:leader="none" w:pos="12000"/>
          <w:tab w:val="left" w:leader="none" w:pos="12800"/>
          <w:tab w:val="left" w:leader="none" w:pos="13600"/>
          <w:tab w:val="left" w:leader="none" w:pos="14400"/>
          <w:tab w:val="left" w:leader="none" w:pos="15200"/>
          <w:tab w:val="left" w:leader="none" w:pos="16000"/>
          <w:tab w:val="left" w:leader="none" w:pos="16800"/>
          <w:tab w:val="left" w:leader="none" w:pos="17600"/>
          <w:tab w:val="left" w:leader="none" w:pos="18400"/>
          <w:tab w:val="left" w:leader="none" w:pos="19200"/>
          <w:tab w:val="left" w:leader="none" w:pos="20000"/>
          <w:tab w:val="left" w:leader="none" w:pos="20800"/>
          <w:tab w:val="left" w:leader="none" w:pos="21600"/>
          <w:tab w:val="left" w:leader="none" w:pos="22400"/>
          <w:tab w:val="left" w:leader="none" w:pos="23200"/>
          <w:tab w:val="left" w:leader="none" w:pos="24000"/>
          <w:tab w:val="left" w:leader="none" w:pos="24800"/>
          <w:tab w:val="left" w:leader="none" w:pos="25600"/>
        </w:tabs>
        <w:spacing w:after="0" w:before="0" w:line="276" w:lineRule="auto"/>
        <w:ind w:right="0"/>
        <w:jc w:val="both"/>
        <w:rPr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sz w:val="17"/>
          <w:szCs w:val="17"/>
          <w:u w:val="none"/>
          <w:shd w:fill="auto" w:val="clear"/>
          <w:vertAlign w:val="baseline"/>
          <w:rtl w:val="0"/>
        </w:rPr>
        <w:t xml:space="preserve">제 2 조 (</w:t>
      </w:r>
      <w:r w:rsidDel="00000000" w:rsidR="00000000" w:rsidRPr="00000000">
        <w:rPr>
          <w:b w:val="1"/>
          <w:i w:val="0"/>
          <w:smallCaps w:val="0"/>
          <w:strike w:val="0"/>
          <w:sz w:val="17"/>
          <w:szCs w:val="17"/>
          <w:u w:val="none"/>
          <w:shd w:fill="auto" w:val="clear"/>
          <w:vertAlign w:val="baseline"/>
          <w:rtl w:val="0"/>
        </w:rPr>
        <w:t xml:space="preserve">소유권 이전 등</w:t>
      </w:r>
      <w:r w:rsidDel="00000000" w:rsidR="00000000" w:rsidRPr="00000000">
        <w:rPr>
          <w:i w:val="0"/>
          <w:smallCaps w:val="0"/>
          <w:strike w:val="0"/>
          <w:sz w:val="17"/>
          <w:szCs w:val="17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sz w:val="17"/>
          <w:szCs w:val="17"/>
          <w:rtl w:val="0"/>
        </w:rPr>
        <w:t xml:space="preserve">매매 대금 전액 납부 후 Dubai Land Department (DLD)를 통해 소유권 이전 진행모든 정부 수수료 및 이전 비용은 매수인이 부담하며, </w:t>
      </w:r>
      <w:r w:rsidDel="00000000" w:rsidR="00000000" w:rsidRPr="00000000">
        <w:rPr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위 부동산의 인도일은           년       월       일로 한다.</w:t>
      </w:r>
    </w:p>
    <w:p w:rsidR="00000000" w:rsidDel="00000000" w:rsidP="00000000" w:rsidRDefault="00000000" w:rsidRPr="00000000" w14:paraId="0000006B">
      <w:pPr>
        <w:widowControl w:val="1"/>
        <w:numPr>
          <w:ilvl w:val="0"/>
          <w:numId w:val="1"/>
        </w:numPr>
        <w:spacing w:after="0" w:before="0" w:line="276" w:lineRule="auto"/>
        <w:ind w:left="720" w:hanging="360"/>
        <w:jc w:val="left"/>
        <w:rPr>
          <w:rFonts w:ascii="Calibri" w:cs="Calibri" w:eastAsia="Calibri" w:hAnsi="Calibri"/>
          <w:sz w:val="17"/>
          <w:szCs w:val="17"/>
          <w:u w:val="none"/>
        </w:rPr>
      </w:pPr>
      <w:r w:rsidDel="00000000" w:rsidR="00000000" w:rsidRPr="00000000">
        <w:rPr>
          <w:rFonts w:ascii="Calibri" w:cs="Calibri" w:eastAsia="Calibri" w:hAnsi="Calibri"/>
          <w:sz w:val="17"/>
          <w:szCs w:val="17"/>
          <w:rtl w:val="0"/>
        </w:rPr>
        <w:t xml:space="preserve">두바이 토지부(DLD) 등록 여부 (DLD Registration): [예/아니오]</w:t>
      </w:r>
    </w:p>
    <w:p w:rsidR="00000000" w:rsidDel="00000000" w:rsidP="00000000" w:rsidRDefault="00000000" w:rsidRPr="00000000" w14:paraId="0000006C">
      <w:pPr>
        <w:widowControl w:val="1"/>
        <w:numPr>
          <w:ilvl w:val="0"/>
          <w:numId w:val="1"/>
        </w:numPr>
        <w:spacing w:after="0" w:before="0" w:line="276" w:lineRule="auto"/>
        <w:ind w:left="720" w:hanging="360"/>
        <w:jc w:val="left"/>
        <w:rPr>
          <w:rFonts w:ascii="Calibri" w:cs="Calibri" w:eastAsia="Calibri" w:hAnsi="Calibri"/>
          <w:sz w:val="17"/>
          <w:szCs w:val="17"/>
          <w:u w:val="none"/>
        </w:rPr>
      </w:pPr>
      <w:r w:rsidDel="00000000" w:rsidR="00000000" w:rsidRPr="00000000">
        <w:rPr>
          <w:rFonts w:ascii="Calibri" w:cs="Calibri" w:eastAsia="Calibri" w:hAnsi="Calibri"/>
          <w:sz w:val="17"/>
          <w:szCs w:val="17"/>
          <w:rtl w:val="0"/>
        </w:rPr>
        <w:t xml:space="preserve">등록 비용 및 세금 부담 (Registration Fees &amp; Taxes): [매도인/매수인/공동 부담]</w:t>
      </w:r>
    </w:p>
    <w:p w:rsidR="00000000" w:rsidDel="00000000" w:rsidP="00000000" w:rsidRDefault="00000000" w:rsidRPr="00000000" w14:paraId="0000006D">
      <w:pPr>
        <w:widowControl w:val="1"/>
        <w:spacing w:after="0" w:before="0" w:line="276" w:lineRule="auto"/>
        <w:jc w:val="left"/>
        <w:rPr>
          <w:rFonts w:ascii="Calibri" w:cs="Calibri" w:eastAsia="Calibri" w:hAnsi="Calibri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  <w:tab w:val="left" w:leader="none" w:pos="1600"/>
          <w:tab w:val="left" w:leader="none" w:pos="2400"/>
          <w:tab w:val="left" w:leader="none" w:pos="3200"/>
          <w:tab w:val="left" w:leader="none" w:pos="4000"/>
          <w:tab w:val="left" w:leader="none" w:pos="4800"/>
          <w:tab w:val="left" w:leader="none" w:pos="5600"/>
          <w:tab w:val="left" w:leader="none" w:pos="6400"/>
          <w:tab w:val="left" w:leader="none" w:pos="7200"/>
          <w:tab w:val="left" w:leader="none" w:pos="8000"/>
          <w:tab w:val="left" w:leader="none" w:pos="8800"/>
          <w:tab w:val="left" w:leader="none" w:pos="9600"/>
          <w:tab w:val="left" w:leader="none" w:pos="10400"/>
          <w:tab w:val="left" w:leader="none" w:pos="11200"/>
          <w:tab w:val="left" w:leader="none" w:pos="12000"/>
          <w:tab w:val="left" w:leader="none" w:pos="12800"/>
          <w:tab w:val="left" w:leader="none" w:pos="13600"/>
          <w:tab w:val="left" w:leader="none" w:pos="14400"/>
          <w:tab w:val="left" w:leader="none" w:pos="15200"/>
          <w:tab w:val="left" w:leader="none" w:pos="16000"/>
          <w:tab w:val="left" w:leader="none" w:pos="16800"/>
          <w:tab w:val="left" w:leader="none" w:pos="17600"/>
          <w:tab w:val="left" w:leader="none" w:pos="18400"/>
          <w:tab w:val="left" w:leader="none" w:pos="19200"/>
          <w:tab w:val="left" w:leader="none" w:pos="20000"/>
          <w:tab w:val="left" w:leader="none" w:pos="20800"/>
          <w:tab w:val="left" w:leader="none" w:pos="21600"/>
          <w:tab w:val="left" w:leader="none" w:pos="22400"/>
          <w:tab w:val="left" w:leader="none" w:pos="23200"/>
          <w:tab w:val="left" w:leader="none" w:pos="24000"/>
          <w:tab w:val="left" w:leader="none" w:pos="24800"/>
          <w:tab w:val="left" w:leader="none" w:pos="25600"/>
        </w:tabs>
        <w:spacing w:after="0" w:before="0" w:line="276" w:lineRule="auto"/>
        <w:ind w:right="0"/>
        <w:jc w:val="both"/>
        <w:rPr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제 3 조 (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제한물권 등의 소멸</w:t>
      </w:r>
      <w:r w:rsidDel="00000000" w:rsidR="00000000" w:rsidRPr="00000000">
        <w:rPr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) 매도인은 위의 부동산에 설정된 저당권, 지상권, 임차권 등 소유권의 행사를 제한하는 사유가 있거나, 제세공과 기타 부담금의 미납금 등이 있을 때에는 잔금 수수일까지 그 권리의 하자 및 부담 등을 제거하여 완전한 소유권을 매수인에게 이전한다. 다만, 승계하기로 합의하는 권리 및 금액은 그러하지 아니하다.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  <w:tab w:val="left" w:leader="none" w:pos="1600"/>
          <w:tab w:val="left" w:leader="none" w:pos="2400"/>
          <w:tab w:val="left" w:leader="none" w:pos="3200"/>
          <w:tab w:val="left" w:leader="none" w:pos="4000"/>
          <w:tab w:val="left" w:leader="none" w:pos="4800"/>
          <w:tab w:val="left" w:leader="none" w:pos="5600"/>
          <w:tab w:val="left" w:leader="none" w:pos="6400"/>
          <w:tab w:val="left" w:leader="none" w:pos="7200"/>
          <w:tab w:val="left" w:leader="none" w:pos="8000"/>
          <w:tab w:val="left" w:leader="none" w:pos="8800"/>
          <w:tab w:val="left" w:leader="none" w:pos="9600"/>
          <w:tab w:val="left" w:leader="none" w:pos="10400"/>
          <w:tab w:val="left" w:leader="none" w:pos="11200"/>
          <w:tab w:val="left" w:leader="none" w:pos="12000"/>
          <w:tab w:val="left" w:leader="none" w:pos="12800"/>
          <w:tab w:val="left" w:leader="none" w:pos="13600"/>
          <w:tab w:val="left" w:leader="none" w:pos="14400"/>
          <w:tab w:val="left" w:leader="none" w:pos="15200"/>
          <w:tab w:val="left" w:leader="none" w:pos="16000"/>
          <w:tab w:val="left" w:leader="none" w:pos="16800"/>
          <w:tab w:val="left" w:leader="none" w:pos="17600"/>
          <w:tab w:val="left" w:leader="none" w:pos="18400"/>
          <w:tab w:val="left" w:leader="none" w:pos="19200"/>
          <w:tab w:val="left" w:leader="none" w:pos="20000"/>
          <w:tab w:val="left" w:leader="none" w:pos="20800"/>
          <w:tab w:val="left" w:leader="none" w:pos="21600"/>
          <w:tab w:val="left" w:leader="none" w:pos="22400"/>
          <w:tab w:val="left" w:leader="none" w:pos="23200"/>
          <w:tab w:val="left" w:leader="none" w:pos="24000"/>
          <w:tab w:val="left" w:leader="none" w:pos="24800"/>
          <w:tab w:val="left" w:leader="none" w:pos="25600"/>
        </w:tabs>
        <w:spacing w:after="0" w:before="0" w:line="276" w:lineRule="auto"/>
        <w:ind w:right="0"/>
        <w:jc w:val="both"/>
        <w:rPr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제 4 조 (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지방세 등</w:t>
      </w:r>
      <w:r w:rsidDel="00000000" w:rsidR="00000000" w:rsidRPr="00000000">
        <w:rPr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) 위 부동산에 관하여 발생한 수익의 귀속과 제세공과금 등의 부담은 위 부동산의 인도일을 기준으로 하되, 지방세의 납부의무 및 납부책임은 지방세법의 규정에 의한다.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  <w:tab w:val="left" w:leader="none" w:pos="1600"/>
          <w:tab w:val="left" w:leader="none" w:pos="2400"/>
          <w:tab w:val="left" w:leader="none" w:pos="3200"/>
          <w:tab w:val="left" w:leader="none" w:pos="4000"/>
          <w:tab w:val="left" w:leader="none" w:pos="4800"/>
          <w:tab w:val="left" w:leader="none" w:pos="5600"/>
          <w:tab w:val="left" w:leader="none" w:pos="6400"/>
          <w:tab w:val="left" w:leader="none" w:pos="7200"/>
          <w:tab w:val="left" w:leader="none" w:pos="8000"/>
          <w:tab w:val="left" w:leader="none" w:pos="8800"/>
          <w:tab w:val="left" w:leader="none" w:pos="9600"/>
          <w:tab w:val="left" w:leader="none" w:pos="10400"/>
          <w:tab w:val="left" w:leader="none" w:pos="11200"/>
          <w:tab w:val="left" w:leader="none" w:pos="12000"/>
          <w:tab w:val="left" w:leader="none" w:pos="12800"/>
          <w:tab w:val="left" w:leader="none" w:pos="13600"/>
          <w:tab w:val="left" w:leader="none" w:pos="14400"/>
          <w:tab w:val="left" w:leader="none" w:pos="15200"/>
          <w:tab w:val="left" w:leader="none" w:pos="16000"/>
          <w:tab w:val="left" w:leader="none" w:pos="16800"/>
          <w:tab w:val="left" w:leader="none" w:pos="17600"/>
          <w:tab w:val="left" w:leader="none" w:pos="18400"/>
          <w:tab w:val="left" w:leader="none" w:pos="19200"/>
          <w:tab w:val="left" w:leader="none" w:pos="20000"/>
          <w:tab w:val="left" w:leader="none" w:pos="20800"/>
          <w:tab w:val="left" w:leader="none" w:pos="21600"/>
          <w:tab w:val="left" w:leader="none" w:pos="22400"/>
          <w:tab w:val="left" w:leader="none" w:pos="23200"/>
          <w:tab w:val="left" w:leader="none" w:pos="24000"/>
          <w:tab w:val="left" w:leader="none" w:pos="24800"/>
          <w:tab w:val="left" w:leader="none" w:pos="25600"/>
        </w:tabs>
        <w:spacing w:after="0" w:before="0" w:line="276" w:lineRule="auto"/>
        <w:ind w:right="0"/>
        <w:jc w:val="both"/>
        <w:rPr>
          <w:sz w:val="17"/>
          <w:szCs w:val="17"/>
        </w:rPr>
      </w:pPr>
      <w:r w:rsidDel="00000000" w:rsidR="00000000" w:rsidRPr="00000000">
        <w:rPr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제 5 조 (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계약의 해제</w:t>
      </w:r>
      <w:r w:rsidDel="00000000" w:rsidR="00000000" w:rsidRPr="00000000">
        <w:rPr>
          <w:b w:val="1"/>
          <w:sz w:val="17"/>
          <w:szCs w:val="17"/>
          <w:rtl w:val="0"/>
        </w:rPr>
        <w:t xml:space="preserve"> 및 위약금</w:t>
      </w:r>
      <w:r w:rsidDel="00000000" w:rsidR="00000000" w:rsidRPr="00000000">
        <w:rPr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sz w:val="17"/>
          <w:szCs w:val="17"/>
          <w:rtl w:val="0"/>
        </w:rPr>
        <w:t xml:space="preserve">매수인이 계약을 임의로 해지할 경우, 계약금은 환불되지 않는다.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  <w:tab w:val="left" w:leader="none" w:pos="1600"/>
          <w:tab w:val="left" w:leader="none" w:pos="2400"/>
          <w:tab w:val="left" w:leader="none" w:pos="3200"/>
          <w:tab w:val="left" w:leader="none" w:pos="4000"/>
          <w:tab w:val="left" w:leader="none" w:pos="4800"/>
          <w:tab w:val="left" w:leader="none" w:pos="5600"/>
          <w:tab w:val="left" w:leader="none" w:pos="6400"/>
          <w:tab w:val="left" w:leader="none" w:pos="7200"/>
          <w:tab w:val="left" w:leader="none" w:pos="8000"/>
          <w:tab w:val="left" w:leader="none" w:pos="8800"/>
          <w:tab w:val="left" w:leader="none" w:pos="9600"/>
          <w:tab w:val="left" w:leader="none" w:pos="10400"/>
          <w:tab w:val="left" w:leader="none" w:pos="11200"/>
          <w:tab w:val="left" w:leader="none" w:pos="12000"/>
          <w:tab w:val="left" w:leader="none" w:pos="12800"/>
          <w:tab w:val="left" w:leader="none" w:pos="13600"/>
          <w:tab w:val="left" w:leader="none" w:pos="14400"/>
          <w:tab w:val="left" w:leader="none" w:pos="15200"/>
          <w:tab w:val="left" w:leader="none" w:pos="16000"/>
          <w:tab w:val="left" w:leader="none" w:pos="16800"/>
          <w:tab w:val="left" w:leader="none" w:pos="17600"/>
          <w:tab w:val="left" w:leader="none" w:pos="18400"/>
          <w:tab w:val="left" w:leader="none" w:pos="19200"/>
          <w:tab w:val="left" w:leader="none" w:pos="20000"/>
          <w:tab w:val="left" w:leader="none" w:pos="20800"/>
          <w:tab w:val="left" w:leader="none" w:pos="21600"/>
          <w:tab w:val="left" w:leader="none" w:pos="22400"/>
          <w:tab w:val="left" w:leader="none" w:pos="23200"/>
          <w:tab w:val="left" w:leader="none" w:pos="24000"/>
          <w:tab w:val="left" w:leader="none" w:pos="24800"/>
          <w:tab w:val="left" w:leader="none" w:pos="25600"/>
        </w:tabs>
        <w:spacing w:after="0" w:before="0" w:line="276" w:lineRule="auto"/>
        <w:ind w:right="0"/>
        <w:jc w:val="both"/>
        <w:rPr>
          <w:sz w:val="17"/>
          <w:szCs w:val="17"/>
        </w:rPr>
      </w:pPr>
      <w:r w:rsidDel="00000000" w:rsidR="00000000" w:rsidRPr="00000000">
        <w:rPr>
          <w:sz w:val="17"/>
          <w:szCs w:val="17"/>
          <w:rtl w:val="0"/>
        </w:rPr>
        <w:t xml:space="preserve">                매도인이 계약을 임의로 해지할 경우, 계약금의 100%를 매수인에게 환불해야 한다.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  <w:tab w:val="left" w:leader="none" w:pos="1600"/>
          <w:tab w:val="left" w:leader="none" w:pos="2400"/>
          <w:tab w:val="left" w:leader="none" w:pos="3200"/>
          <w:tab w:val="left" w:leader="none" w:pos="4000"/>
          <w:tab w:val="left" w:leader="none" w:pos="4800"/>
          <w:tab w:val="left" w:leader="none" w:pos="5600"/>
          <w:tab w:val="left" w:leader="none" w:pos="6400"/>
          <w:tab w:val="left" w:leader="none" w:pos="7200"/>
          <w:tab w:val="left" w:leader="none" w:pos="8000"/>
          <w:tab w:val="left" w:leader="none" w:pos="8800"/>
          <w:tab w:val="left" w:leader="none" w:pos="9600"/>
          <w:tab w:val="left" w:leader="none" w:pos="10400"/>
          <w:tab w:val="left" w:leader="none" w:pos="11200"/>
          <w:tab w:val="left" w:leader="none" w:pos="12000"/>
          <w:tab w:val="left" w:leader="none" w:pos="12800"/>
          <w:tab w:val="left" w:leader="none" w:pos="13600"/>
          <w:tab w:val="left" w:leader="none" w:pos="14400"/>
          <w:tab w:val="left" w:leader="none" w:pos="15200"/>
          <w:tab w:val="left" w:leader="none" w:pos="16000"/>
          <w:tab w:val="left" w:leader="none" w:pos="16800"/>
          <w:tab w:val="left" w:leader="none" w:pos="17600"/>
          <w:tab w:val="left" w:leader="none" w:pos="18400"/>
          <w:tab w:val="left" w:leader="none" w:pos="19200"/>
          <w:tab w:val="left" w:leader="none" w:pos="20000"/>
          <w:tab w:val="left" w:leader="none" w:pos="20800"/>
          <w:tab w:val="left" w:leader="none" w:pos="21600"/>
          <w:tab w:val="left" w:leader="none" w:pos="22400"/>
          <w:tab w:val="left" w:leader="none" w:pos="23200"/>
          <w:tab w:val="left" w:leader="none" w:pos="24000"/>
          <w:tab w:val="left" w:leader="none" w:pos="24800"/>
          <w:tab w:val="left" w:leader="none" w:pos="25600"/>
        </w:tabs>
        <w:spacing w:after="0" w:before="0" w:line="276" w:lineRule="auto"/>
        <w:ind w:right="0"/>
        <w:jc w:val="both"/>
        <w:rPr>
          <w:sz w:val="17"/>
          <w:szCs w:val="17"/>
        </w:rPr>
      </w:pPr>
      <w:r w:rsidDel="00000000" w:rsidR="00000000" w:rsidRPr="00000000">
        <w:rPr>
          <w:sz w:val="17"/>
          <w:szCs w:val="17"/>
          <w:rtl w:val="0"/>
        </w:rPr>
        <w:t xml:space="preserve">             계약 당사자가 계약을 위반할 경우, 상대방에게 지급해야 할 위약금은 계약금 범위 내에서만 한정되며 추가적 손해배상 청구는 불가하다.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  <w:tab w:val="left" w:leader="none" w:pos="1600"/>
          <w:tab w:val="left" w:leader="none" w:pos="2400"/>
          <w:tab w:val="left" w:leader="none" w:pos="3200"/>
          <w:tab w:val="left" w:leader="none" w:pos="4000"/>
          <w:tab w:val="left" w:leader="none" w:pos="4800"/>
          <w:tab w:val="left" w:leader="none" w:pos="5600"/>
          <w:tab w:val="left" w:leader="none" w:pos="6400"/>
          <w:tab w:val="left" w:leader="none" w:pos="7200"/>
          <w:tab w:val="left" w:leader="none" w:pos="8000"/>
          <w:tab w:val="left" w:leader="none" w:pos="8800"/>
          <w:tab w:val="left" w:leader="none" w:pos="9600"/>
          <w:tab w:val="left" w:leader="none" w:pos="10400"/>
          <w:tab w:val="left" w:leader="none" w:pos="11200"/>
          <w:tab w:val="left" w:leader="none" w:pos="12000"/>
          <w:tab w:val="left" w:leader="none" w:pos="12800"/>
          <w:tab w:val="left" w:leader="none" w:pos="13600"/>
          <w:tab w:val="left" w:leader="none" w:pos="14400"/>
          <w:tab w:val="left" w:leader="none" w:pos="15200"/>
          <w:tab w:val="left" w:leader="none" w:pos="16000"/>
          <w:tab w:val="left" w:leader="none" w:pos="16800"/>
          <w:tab w:val="left" w:leader="none" w:pos="17600"/>
          <w:tab w:val="left" w:leader="none" w:pos="18400"/>
          <w:tab w:val="left" w:leader="none" w:pos="19200"/>
          <w:tab w:val="left" w:leader="none" w:pos="20000"/>
          <w:tab w:val="left" w:leader="none" w:pos="20800"/>
          <w:tab w:val="left" w:leader="none" w:pos="21600"/>
          <w:tab w:val="left" w:leader="none" w:pos="22400"/>
          <w:tab w:val="left" w:leader="none" w:pos="23200"/>
          <w:tab w:val="left" w:leader="none" w:pos="24000"/>
          <w:tab w:val="left" w:leader="none" w:pos="24800"/>
          <w:tab w:val="left" w:leader="none" w:pos="25600"/>
        </w:tabs>
        <w:spacing w:after="0" w:before="0" w:line="276" w:lineRule="auto"/>
        <w:ind w:right="0"/>
        <w:jc w:val="both"/>
        <w:rPr>
          <w:rFonts w:ascii="Calibri" w:cs="Calibri" w:eastAsia="Calibri" w:hAnsi="Calibri"/>
          <w:b w:val="1"/>
          <w:sz w:val="17"/>
          <w:szCs w:val="17"/>
        </w:rPr>
      </w:pPr>
      <w:r w:rsidDel="00000000" w:rsidR="00000000" w:rsidRPr="00000000">
        <w:rPr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제 6 조 </w:t>
      </w:r>
      <w:r w:rsidDel="00000000" w:rsidR="00000000" w:rsidRPr="00000000">
        <w:rPr>
          <w:rFonts w:ascii="Calibri" w:cs="Calibri" w:eastAsia="Calibri" w:hAnsi="Calibri"/>
          <w:b w:val="1"/>
          <w:sz w:val="17"/>
          <w:szCs w:val="17"/>
          <w:rtl w:val="0"/>
        </w:rPr>
        <w:t xml:space="preserve">(면책 및 책임 제한)</w:t>
      </w:r>
    </w:p>
    <w:p w:rsidR="00000000" w:rsidDel="00000000" w:rsidP="00000000" w:rsidRDefault="00000000" w:rsidRPr="00000000" w14:paraId="00000074">
      <w:pPr>
        <w:pStyle w:val="Heading3"/>
        <w:keepNext w:val="0"/>
        <w:keepLines w:val="0"/>
        <w:widowControl w:val="1"/>
        <w:spacing w:after="0" w:before="0" w:line="276" w:lineRule="auto"/>
        <w:jc w:val="left"/>
        <w:rPr>
          <w:rFonts w:ascii="Calibri" w:cs="Calibri" w:eastAsia="Calibri" w:hAnsi="Calibri"/>
          <w:b w:val="0"/>
          <w:sz w:val="17"/>
          <w:szCs w:val="17"/>
        </w:rPr>
      </w:pPr>
      <w:bookmarkStart w:colFirst="0" w:colLast="0" w:name="_6aqhclh23wmc" w:id="0"/>
      <w:bookmarkEnd w:id="0"/>
      <w:r w:rsidDel="00000000" w:rsidR="00000000" w:rsidRPr="00000000">
        <w:rPr>
          <w:rFonts w:ascii="Calibri" w:cs="Calibri" w:eastAsia="Calibri" w:hAnsi="Calibri"/>
          <w:sz w:val="17"/>
          <w:szCs w:val="17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0"/>
          <w:sz w:val="17"/>
          <w:szCs w:val="17"/>
          <w:rtl w:val="0"/>
        </w:rPr>
        <w:t xml:space="preserve">  6.1. 계약 당사자의 진술 및 보증 </w:t>
      </w:r>
    </w:p>
    <w:p w:rsidR="00000000" w:rsidDel="00000000" w:rsidP="00000000" w:rsidRDefault="00000000" w:rsidRPr="00000000" w14:paraId="00000075">
      <w:pPr>
        <w:spacing w:after="0" w:line="276" w:lineRule="auto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widowControl w:val="1"/>
        <w:spacing w:after="0" w:line="276" w:lineRule="auto"/>
        <w:jc w:val="left"/>
        <w:rPr>
          <w:rFonts w:ascii="Calibri" w:cs="Calibri" w:eastAsia="Calibri" w:hAnsi="Calibri"/>
          <w:sz w:val="17"/>
          <w:szCs w:val="17"/>
        </w:rPr>
      </w:pPr>
      <w:r w:rsidDel="00000000" w:rsidR="00000000" w:rsidRPr="00000000">
        <w:rPr>
          <w:rFonts w:ascii="Calibri" w:cs="Calibri" w:eastAsia="Calibri" w:hAnsi="Calibri"/>
          <w:sz w:val="17"/>
          <w:szCs w:val="17"/>
          <w:rtl w:val="0"/>
        </w:rPr>
        <w:t xml:space="preserve">          매도인의 보증</w:t>
      </w:r>
    </w:p>
    <w:p w:rsidR="00000000" w:rsidDel="00000000" w:rsidP="00000000" w:rsidRDefault="00000000" w:rsidRPr="00000000" w14:paraId="00000077">
      <w:pPr>
        <w:widowControl w:val="1"/>
        <w:spacing w:after="0" w:line="276" w:lineRule="auto"/>
        <w:ind w:left="720" w:firstLine="0"/>
        <w:jc w:val="left"/>
        <w:rPr>
          <w:rFonts w:ascii="Calibri" w:cs="Calibri" w:eastAsia="Calibri" w:hAnsi="Calibri"/>
          <w:sz w:val="17"/>
          <w:szCs w:val="17"/>
        </w:rPr>
      </w:pPr>
      <w:r w:rsidDel="00000000" w:rsidR="00000000" w:rsidRPr="00000000">
        <w:rPr>
          <w:rFonts w:ascii="Calibri" w:cs="Calibri" w:eastAsia="Calibri" w:hAnsi="Calibri"/>
          <w:sz w:val="17"/>
          <w:szCs w:val="17"/>
          <w:rtl w:val="0"/>
        </w:rPr>
        <w:t xml:space="preserve">매도인은 해당 부동산의 법적 소유자이며, 법적 권리를 가지고 있다.</w:t>
      </w:r>
    </w:p>
    <w:p w:rsidR="00000000" w:rsidDel="00000000" w:rsidP="00000000" w:rsidRDefault="00000000" w:rsidRPr="00000000" w14:paraId="00000078">
      <w:pPr>
        <w:widowControl w:val="1"/>
        <w:spacing w:after="0" w:line="276" w:lineRule="auto"/>
        <w:ind w:left="720" w:firstLine="0"/>
        <w:jc w:val="left"/>
        <w:rPr>
          <w:rFonts w:ascii="Calibri" w:cs="Calibri" w:eastAsia="Calibri" w:hAnsi="Calibri"/>
          <w:sz w:val="17"/>
          <w:szCs w:val="17"/>
        </w:rPr>
      </w:pPr>
      <w:r w:rsidDel="00000000" w:rsidR="00000000" w:rsidRPr="00000000">
        <w:rPr>
          <w:rFonts w:ascii="Calibri" w:cs="Calibri" w:eastAsia="Calibri" w:hAnsi="Calibri"/>
          <w:sz w:val="17"/>
          <w:szCs w:val="17"/>
          <w:rtl w:val="0"/>
        </w:rPr>
        <w:t xml:space="preserve">부동산에 미납된 세금, 담보, 저당권(lien) 또는 기타 법적 제한이 존재하지 않는다.</w:t>
      </w:r>
    </w:p>
    <w:p w:rsidR="00000000" w:rsidDel="00000000" w:rsidP="00000000" w:rsidRDefault="00000000" w:rsidRPr="00000000" w14:paraId="00000079">
      <w:pPr>
        <w:widowControl w:val="1"/>
        <w:spacing w:after="0" w:line="276" w:lineRule="auto"/>
        <w:ind w:left="720" w:firstLine="0"/>
        <w:jc w:val="left"/>
        <w:rPr>
          <w:rFonts w:ascii="Calibri" w:cs="Calibri" w:eastAsia="Calibri" w:hAnsi="Calibri"/>
          <w:sz w:val="17"/>
          <w:szCs w:val="17"/>
        </w:rPr>
      </w:pPr>
      <w:r w:rsidDel="00000000" w:rsidR="00000000" w:rsidRPr="00000000">
        <w:rPr>
          <w:rFonts w:ascii="Calibri" w:cs="Calibri" w:eastAsia="Calibri" w:hAnsi="Calibri"/>
          <w:sz w:val="17"/>
          <w:szCs w:val="17"/>
          <w:rtl w:val="0"/>
        </w:rPr>
        <w:t xml:space="preserve">매도인은 매수인에게 정확한 정보를 제공하며, 향후 제3자가 소유권을 주장할 경우 모든 법적 책임을 부담한다.</w:t>
      </w:r>
    </w:p>
    <w:p w:rsidR="00000000" w:rsidDel="00000000" w:rsidP="00000000" w:rsidRDefault="00000000" w:rsidRPr="00000000" w14:paraId="0000007A">
      <w:pPr>
        <w:widowControl w:val="1"/>
        <w:spacing w:after="0" w:line="276" w:lineRule="auto"/>
        <w:jc w:val="left"/>
        <w:rPr>
          <w:rFonts w:ascii="Calibri" w:cs="Calibri" w:eastAsia="Calibri" w:hAnsi="Calibri"/>
          <w:sz w:val="17"/>
          <w:szCs w:val="17"/>
        </w:rPr>
      </w:pPr>
      <w:r w:rsidDel="00000000" w:rsidR="00000000" w:rsidRPr="00000000">
        <w:rPr>
          <w:rFonts w:ascii="Calibri" w:cs="Calibri" w:eastAsia="Calibri" w:hAnsi="Calibri"/>
          <w:sz w:val="17"/>
          <w:szCs w:val="17"/>
          <w:rtl w:val="0"/>
        </w:rPr>
        <w:t xml:space="preserve">         매수인의 보증</w:t>
      </w:r>
    </w:p>
    <w:p w:rsidR="00000000" w:rsidDel="00000000" w:rsidP="00000000" w:rsidRDefault="00000000" w:rsidRPr="00000000" w14:paraId="0000007B">
      <w:pPr>
        <w:widowControl w:val="1"/>
        <w:spacing w:after="0" w:line="276" w:lineRule="auto"/>
        <w:ind w:left="720" w:firstLine="0"/>
        <w:jc w:val="left"/>
        <w:rPr>
          <w:rFonts w:ascii="Calibri" w:cs="Calibri" w:eastAsia="Calibri" w:hAnsi="Calibri"/>
          <w:sz w:val="17"/>
          <w:szCs w:val="17"/>
        </w:rPr>
      </w:pPr>
      <w:r w:rsidDel="00000000" w:rsidR="00000000" w:rsidRPr="00000000">
        <w:rPr>
          <w:rFonts w:ascii="Calibri" w:cs="Calibri" w:eastAsia="Calibri" w:hAnsi="Calibri"/>
          <w:sz w:val="17"/>
          <w:szCs w:val="17"/>
          <w:rtl w:val="0"/>
        </w:rPr>
        <w:t xml:space="preserve">매수인은 본 계약의 모든 조건을 충분히 이해하고 있으며, 계약 이행을 위한 재정적 능력을 갖추고 UAE 및 두바이 부동산법을 준수하며, 적법한 절차를 통해 대금을 지급할 것이다.</w:t>
      </w:r>
    </w:p>
    <w:p w:rsidR="00000000" w:rsidDel="00000000" w:rsidP="00000000" w:rsidRDefault="00000000" w:rsidRPr="00000000" w14:paraId="0000007C">
      <w:pPr>
        <w:pStyle w:val="Heading3"/>
        <w:keepNext w:val="0"/>
        <w:keepLines w:val="0"/>
        <w:widowControl w:val="1"/>
        <w:spacing w:after="0" w:before="0" w:line="276" w:lineRule="auto"/>
        <w:jc w:val="left"/>
        <w:rPr>
          <w:rFonts w:ascii="Calibri" w:cs="Calibri" w:eastAsia="Calibri" w:hAnsi="Calibri"/>
          <w:b w:val="0"/>
          <w:sz w:val="17"/>
          <w:szCs w:val="17"/>
        </w:rPr>
      </w:pPr>
      <w:bookmarkStart w:colFirst="0" w:colLast="0" w:name="_q1lxoje5ye7w" w:id="1"/>
      <w:bookmarkEnd w:id="1"/>
      <w:r w:rsidDel="00000000" w:rsidR="00000000" w:rsidRPr="00000000">
        <w:rPr>
          <w:rFonts w:ascii="Calibri" w:cs="Calibri" w:eastAsia="Calibri" w:hAnsi="Calibri"/>
          <w:b w:val="0"/>
          <w:sz w:val="17"/>
          <w:szCs w:val="17"/>
          <w:rtl w:val="0"/>
        </w:rPr>
        <w:t xml:space="preserve">    6.2. 법적 책임의 제한</w:t>
      </w:r>
    </w:p>
    <w:p w:rsidR="00000000" w:rsidDel="00000000" w:rsidP="00000000" w:rsidRDefault="00000000" w:rsidRPr="00000000" w14:paraId="0000007D">
      <w:pPr>
        <w:spacing w:after="0" w:line="276" w:lineRule="auto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widowControl w:val="1"/>
        <w:spacing w:after="0" w:line="276" w:lineRule="auto"/>
        <w:jc w:val="left"/>
        <w:rPr>
          <w:rFonts w:ascii="Calibri" w:cs="Calibri" w:eastAsia="Calibri" w:hAnsi="Calibri"/>
          <w:sz w:val="17"/>
          <w:szCs w:val="17"/>
        </w:rPr>
      </w:pPr>
      <w:r w:rsidDel="00000000" w:rsidR="00000000" w:rsidRPr="00000000">
        <w:rPr>
          <w:rFonts w:ascii="Calibri" w:cs="Calibri" w:eastAsia="Calibri" w:hAnsi="Calibri"/>
          <w:sz w:val="17"/>
          <w:szCs w:val="17"/>
          <w:rtl w:val="0"/>
        </w:rPr>
        <w:t xml:space="preserve">        부동산 상태 관련 면책 (As-Is Condition &amp; No Future Claims)</w:t>
      </w:r>
    </w:p>
    <w:p w:rsidR="00000000" w:rsidDel="00000000" w:rsidP="00000000" w:rsidRDefault="00000000" w:rsidRPr="00000000" w14:paraId="0000007F">
      <w:pPr>
        <w:widowControl w:val="1"/>
        <w:spacing w:after="0" w:line="276" w:lineRule="auto"/>
        <w:ind w:left="0" w:firstLine="0"/>
        <w:jc w:val="left"/>
        <w:rPr>
          <w:rFonts w:ascii="Calibri" w:cs="Calibri" w:eastAsia="Calibri" w:hAnsi="Calibri"/>
          <w:sz w:val="17"/>
          <w:szCs w:val="17"/>
        </w:rPr>
      </w:pPr>
      <w:r w:rsidDel="00000000" w:rsidR="00000000" w:rsidRPr="00000000">
        <w:rPr>
          <w:rFonts w:ascii="Calibri" w:cs="Calibri" w:eastAsia="Calibri" w:hAnsi="Calibri"/>
          <w:sz w:val="17"/>
          <w:szCs w:val="17"/>
          <w:rtl w:val="0"/>
        </w:rPr>
        <w:t xml:space="preserve">                   매수인은 해당 부동산을 **현 상태(as-is)**로 인수하는 데 동의하며, 매도인은 부동산의 구조적 결함, 유지보수 비용, 또는 </w:t>
      </w:r>
    </w:p>
    <w:p w:rsidR="00000000" w:rsidDel="00000000" w:rsidP="00000000" w:rsidRDefault="00000000" w:rsidRPr="00000000" w14:paraId="00000080">
      <w:pPr>
        <w:widowControl w:val="1"/>
        <w:spacing w:after="0" w:line="276" w:lineRule="auto"/>
        <w:ind w:left="0" w:firstLine="0"/>
        <w:jc w:val="left"/>
        <w:rPr>
          <w:rFonts w:ascii="Calibri" w:cs="Calibri" w:eastAsia="Calibri" w:hAnsi="Calibri"/>
          <w:sz w:val="17"/>
          <w:szCs w:val="17"/>
        </w:rPr>
      </w:pPr>
      <w:r w:rsidDel="00000000" w:rsidR="00000000" w:rsidRPr="00000000">
        <w:rPr>
          <w:rFonts w:ascii="Calibri" w:cs="Calibri" w:eastAsia="Calibri" w:hAnsi="Calibri"/>
          <w:sz w:val="17"/>
          <w:szCs w:val="17"/>
          <w:rtl w:val="0"/>
        </w:rPr>
        <w:t xml:space="preserve">                   기타 예상치 못한 문제에 대한 책임을 지지 않는다.</w:t>
      </w:r>
    </w:p>
    <w:p w:rsidR="00000000" w:rsidDel="00000000" w:rsidP="00000000" w:rsidRDefault="00000000" w:rsidRPr="00000000" w14:paraId="00000081">
      <w:pPr>
        <w:widowControl w:val="1"/>
        <w:spacing w:after="0" w:line="276" w:lineRule="auto"/>
        <w:jc w:val="left"/>
        <w:rPr>
          <w:rFonts w:ascii="Calibri" w:cs="Calibri" w:eastAsia="Calibri" w:hAnsi="Calibri"/>
          <w:sz w:val="17"/>
          <w:szCs w:val="17"/>
        </w:rPr>
      </w:pPr>
      <w:r w:rsidDel="00000000" w:rsidR="00000000" w:rsidRPr="00000000">
        <w:rPr>
          <w:rFonts w:ascii="Calibri" w:cs="Calibri" w:eastAsia="Calibri" w:hAnsi="Calibri"/>
          <w:sz w:val="17"/>
          <w:szCs w:val="17"/>
          <w:rtl w:val="0"/>
        </w:rPr>
        <w:t xml:space="preserve">        법률 변경에 대한 책임 없음 (No Liability for Legal or Regulatory Changes)</w:t>
      </w:r>
    </w:p>
    <w:p w:rsidR="00000000" w:rsidDel="00000000" w:rsidP="00000000" w:rsidRDefault="00000000" w:rsidRPr="00000000" w14:paraId="00000082">
      <w:pPr>
        <w:widowControl w:val="1"/>
        <w:spacing w:after="0" w:line="276" w:lineRule="auto"/>
        <w:ind w:left="720" w:firstLine="0"/>
        <w:jc w:val="left"/>
        <w:rPr>
          <w:rFonts w:ascii="Calibri" w:cs="Calibri" w:eastAsia="Calibri" w:hAnsi="Calibri"/>
          <w:sz w:val="17"/>
          <w:szCs w:val="17"/>
        </w:rPr>
      </w:pPr>
      <w:r w:rsidDel="00000000" w:rsidR="00000000" w:rsidRPr="00000000">
        <w:rPr>
          <w:rFonts w:ascii="Calibri" w:cs="Calibri" w:eastAsia="Calibri" w:hAnsi="Calibri"/>
          <w:sz w:val="17"/>
          <w:szCs w:val="17"/>
          <w:rtl w:val="0"/>
        </w:rPr>
        <w:t xml:space="preserve">계약 체결 후 UAE 정부 또는 두바이 토지부(DLD), 두바이 부동산 규제청(RERA)의 법률 변경으로 인해 발생하는 불이익에 대해 매도인은 책임을 지지 않는다.</w:t>
      </w:r>
    </w:p>
    <w:p w:rsidR="00000000" w:rsidDel="00000000" w:rsidP="00000000" w:rsidRDefault="00000000" w:rsidRPr="00000000" w14:paraId="00000083">
      <w:pPr>
        <w:widowControl w:val="1"/>
        <w:spacing w:after="0" w:line="276" w:lineRule="auto"/>
        <w:jc w:val="left"/>
        <w:rPr>
          <w:rFonts w:ascii="Calibri" w:cs="Calibri" w:eastAsia="Calibri" w:hAnsi="Calibri"/>
          <w:sz w:val="17"/>
          <w:szCs w:val="17"/>
        </w:rPr>
      </w:pPr>
      <w:r w:rsidDel="00000000" w:rsidR="00000000" w:rsidRPr="00000000">
        <w:rPr>
          <w:rFonts w:ascii="Calibri" w:cs="Calibri" w:eastAsia="Calibri" w:hAnsi="Calibri"/>
          <w:sz w:val="17"/>
          <w:szCs w:val="17"/>
          <w:rtl w:val="0"/>
        </w:rPr>
        <w:t xml:space="preserve">        부당한 법적 청구 방지 (Prevention of Unjustified Claims)</w:t>
      </w:r>
    </w:p>
    <w:p w:rsidR="00000000" w:rsidDel="00000000" w:rsidP="00000000" w:rsidRDefault="00000000" w:rsidRPr="00000000" w14:paraId="00000084">
      <w:pPr>
        <w:widowControl w:val="1"/>
        <w:spacing w:after="0" w:line="276" w:lineRule="auto"/>
        <w:ind w:left="720" w:firstLine="0"/>
        <w:jc w:val="left"/>
        <w:rPr>
          <w:rFonts w:ascii="Calibri" w:cs="Calibri" w:eastAsia="Calibri" w:hAnsi="Calibri"/>
          <w:sz w:val="17"/>
          <w:szCs w:val="17"/>
        </w:rPr>
      </w:pPr>
      <w:r w:rsidDel="00000000" w:rsidR="00000000" w:rsidRPr="00000000">
        <w:rPr>
          <w:rFonts w:ascii="Calibri" w:cs="Calibri" w:eastAsia="Calibri" w:hAnsi="Calibri"/>
          <w:sz w:val="17"/>
          <w:szCs w:val="17"/>
          <w:rtl w:val="0"/>
        </w:rPr>
        <w:t xml:space="preserve">매도인은 본 계약 체결 이후 발생하는 법적 분쟁에서, 계약 내용에 따른 책임 이상을 지지 않는다</w:t>
      </w:r>
    </w:p>
    <w:p w:rsidR="00000000" w:rsidDel="00000000" w:rsidP="00000000" w:rsidRDefault="00000000" w:rsidRPr="00000000" w14:paraId="00000085">
      <w:pPr>
        <w:widowControl w:val="1"/>
        <w:spacing w:after="0" w:line="276" w:lineRule="auto"/>
        <w:jc w:val="left"/>
        <w:rPr>
          <w:rFonts w:ascii="Calibri" w:cs="Calibri" w:eastAsia="Calibri" w:hAnsi="Calibri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widowControl w:val="1"/>
        <w:spacing w:after="0" w:line="276" w:lineRule="auto"/>
        <w:jc w:val="left"/>
        <w:rPr>
          <w:rFonts w:ascii="Calibri" w:cs="Calibri" w:eastAsia="Calibri" w:hAnsi="Calibri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widowControl w:val="1"/>
        <w:spacing w:after="0" w:line="276" w:lineRule="auto"/>
        <w:jc w:val="left"/>
        <w:rPr>
          <w:rFonts w:ascii="Calibri" w:cs="Calibri" w:eastAsia="Calibri" w:hAnsi="Calibri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widowControl w:val="1"/>
        <w:spacing w:after="0" w:line="276" w:lineRule="auto"/>
        <w:jc w:val="left"/>
        <w:rPr>
          <w:rFonts w:ascii="Calibri" w:cs="Calibri" w:eastAsia="Calibri" w:hAnsi="Calibri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widowControl w:val="1"/>
        <w:spacing w:after="0" w:line="276" w:lineRule="auto"/>
        <w:jc w:val="left"/>
        <w:rPr>
          <w:rFonts w:ascii="Calibri" w:cs="Calibri" w:eastAsia="Calibri" w:hAnsi="Calibri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widowControl w:val="1"/>
        <w:spacing w:after="0" w:line="276" w:lineRule="auto"/>
        <w:jc w:val="left"/>
        <w:rPr>
          <w:rFonts w:ascii="Calibri" w:cs="Calibri" w:eastAsia="Calibri" w:hAnsi="Calibri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widowControl w:val="1"/>
        <w:spacing w:after="0" w:line="276" w:lineRule="auto"/>
        <w:jc w:val="left"/>
        <w:rPr>
          <w:rFonts w:ascii="Calibri" w:cs="Calibri" w:eastAsia="Calibri" w:hAnsi="Calibri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widowControl w:val="1"/>
        <w:spacing w:after="0" w:line="276" w:lineRule="auto"/>
        <w:jc w:val="left"/>
        <w:rPr>
          <w:rFonts w:ascii="Calibri" w:cs="Calibri" w:eastAsia="Calibri" w:hAnsi="Calibri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widowControl w:val="1"/>
        <w:spacing w:after="0" w:line="276" w:lineRule="auto"/>
        <w:jc w:val="left"/>
        <w:rPr>
          <w:rFonts w:ascii="Calibri" w:cs="Calibri" w:eastAsia="Calibri" w:hAnsi="Calibri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widowControl w:val="1"/>
        <w:spacing w:after="0" w:line="276" w:lineRule="auto"/>
        <w:jc w:val="left"/>
        <w:rPr>
          <w:rFonts w:ascii="Calibri" w:cs="Calibri" w:eastAsia="Calibri" w:hAnsi="Calibri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widowControl w:val="1"/>
        <w:spacing w:after="0" w:line="276" w:lineRule="auto"/>
        <w:jc w:val="left"/>
        <w:rPr>
          <w:rFonts w:ascii="Calibri" w:cs="Calibri" w:eastAsia="Calibri" w:hAnsi="Calibri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  <w:tab w:val="left" w:leader="none" w:pos="1600"/>
          <w:tab w:val="left" w:leader="none" w:pos="2400"/>
          <w:tab w:val="left" w:leader="none" w:pos="3200"/>
          <w:tab w:val="left" w:leader="none" w:pos="4000"/>
          <w:tab w:val="left" w:leader="none" w:pos="4800"/>
          <w:tab w:val="left" w:leader="none" w:pos="5600"/>
          <w:tab w:val="left" w:leader="none" w:pos="6400"/>
          <w:tab w:val="left" w:leader="none" w:pos="7200"/>
          <w:tab w:val="left" w:leader="none" w:pos="8000"/>
          <w:tab w:val="left" w:leader="none" w:pos="8800"/>
          <w:tab w:val="left" w:leader="none" w:pos="9600"/>
          <w:tab w:val="left" w:leader="none" w:pos="10400"/>
          <w:tab w:val="left" w:leader="none" w:pos="11200"/>
          <w:tab w:val="left" w:leader="none" w:pos="12000"/>
          <w:tab w:val="left" w:leader="none" w:pos="12800"/>
          <w:tab w:val="left" w:leader="none" w:pos="13600"/>
          <w:tab w:val="left" w:leader="none" w:pos="14400"/>
          <w:tab w:val="left" w:leader="none" w:pos="15200"/>
          <w:tab w:val="left" w:leader="none" w:pos="16000"/>
          <w:tab w:val="left" w:leader="none" w:pos="16800"/>
          <w:tab w:val="left" w:leader="none" w:pos="17600"/>
          <w:tab w:val="left" w:leader="none" w:pos="18400"/>
          <w:tab w:val="left" w:leader="none" w:pos="19200"/>
          <w:tab w:val="left" w:leader="none" w:pos="20000"/>
          <w:tab w:val="left" w:leader="none" w:pos="20800"/>
          <w:tab w:val="left" w:leader="none" w:pos="21600"/>
          <w:tab w:val="left" w:leader="none" w:pos="22400"/>
          <w:tab w:val="left" w:leader="none" w:pos="23200"/>
          <w:tab w:val="left" w:leader="none" w:pos="24000"/>
          <w:tab w:val="left" w:leader="none" w:pos="24800"/>
          <w:tab w:val="left" w:leader="none" w:pos="25600"/>
        </w:tabs>
        <w:spacing w:after="0" w:before="0" w:line="276" w:lineRule="auto"/>
        <w:ind w:right="0"/>
        <w:jc w:val="both"/>
        <w:rPr>
          <w:rFonts w:ascii="Calibri" w:cs="Calibri" w:eastAsia="Calibri" w:hAnsi="Calibri"/>
          <w:b w:val="1"/>
          <w:sz w:val="17"/>
          <w:szCs w:val="17"/>
        </w:rPr>
      </w:pPr>
      <w:r w:rsidDel="00000000" w:rsidR="00000000" w:rsidRPr="00000000">
        <w:rPr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제 7 조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1"/>
          <w:sz w:val="17"/>
          <w:szCs w:val="17"/>
          <w:rtl w:val="0"/>
        </w:rPr>
        <w:t xml:space="preserve">법적 분쟁 해결)</w:t>
      </w:r>
    </w:p>
    <w:p w:rsidR="00000000" w:rsidDel="00000000" w:rsidP="00000000" w:rsidRDefault="00000000" w:rsidRPr="00000000" w14:paraId="00000091">
      <w:pPr>
        <w:pStyle w:val="Heading3"/>
        <w:keepNext w:val="0"/>
        <w:keepLines w:val="0"/>
        <w:widowControl w:val="1"/>
        <w:spacing w:after="0" w:before="0" w:line="276" w:lineRule="auto"/>
        <w:jc w:val="left"/>
        <w:rPr>
          <w:rFonts w:ascii="Calibri" w:cs="Calibri" w:eastAsia="Calibri" w:hAnsi="Calibri"/>
          <w:b w:val="0"/>
          <w:sz w:val="17"/>
          <w:szCs w:val="17"/>
        </w:rPr>
      </w:pPr>
      <w:bookmarkStart w:colFirst="0" w:colLast="0" w:name="_hytzpc9kibon" w:id="2"/>
      <w:bookmarkEnd w:id="2"/>
      <w:r w:rsidDel="00000000" w:rsidR="00000000" w:rsidRPr="00000000">
        <w:rPr>
          <w:rFonts w:ascii="Calibri" w:cs="Calibri" w:eastAsia="Calibri" w:hAnsi="Calibri"/>
          <w:b w:val="0"/>
          <w:sz w:val="17"/>
          <w:szCs w:val="17"/>
          <w:rtl w:val="0"/>
        </w:rPr>
        <w:t xml:space="preserve">     7.1. 우선 협의 해결</w:t>
      </w:r>
    </w:p>
    <w:p w:rsidR="00000000" w:rsidDel="00000000" w:rsidP="00000000" w:rsidRDefault="00000000" w:rsidRPr="00000000" w14:paraId="00000092">
      <w:pPr>
        <w:widowControl w:val="1"/>
        <w:spacing w:after="0" w:line="276" w:lineRule="auto"/>
        <w:jc w:val="left"/>
        <w:rPr>
          <w:rFonts w:ascii="Calibri" w:cs="Calibri" w:eastAsia="Calibri" w:hAnsi="Calibri"/>
          <w:sz w:val="17"/>
          <w:szCs w:val="17"/>
        </w:rPr>
      </w:pPr>
      <w:r w:rsidDel="00000000" w:rsidR="00000000" w:rsidRPr="00000000">
        <w:rPr>
          <w:rFonts w:ascii="Calibri" w:cs="Calibri" w:eastAsia="Calibri" w:hAnsi="Calibri"/>
          <w:sz w:val="17"/>
          <w:szCs w:val="17"/>
          <w:rtl w:val="0"/>
        </w:rPr>
        <w:t xml:space="preserve">        계약 당사자는 분쟁 발생 시 우선적으로 상호 협의를 통해 해결해야 한다.</w:t>
      </w:r>
    </w:p>
    <w:p w:rsidR="00000000" w:rsidDel="00000000" w:rsidP="00000000" w:rsidRDefault="00000000" w:rsidRPr="00000000" w14:paraId="00000093">
      <w:pPr>
        <w:pStyle w:val="Heading3"/>
        <w:keepNext w:val="0"/>
        <w:keepLines w:val="0"/>
        <w:widowControl w:val="1"/>
        <w:spacing w:after="0" w:before="0" w:line="276" w:lineRule="auto"/>
        <w:jc w:val="left"/>
        <w:rPr>
          <w:rFonts w:ascii="Calibri" w:cs="Calibri" w:eastAsia="Calibri" w:hAnsi="Calibri"/>
          <w:b w:val="0"/>
          <w:sz w:val="17"/>
          <w:szCs w:val="17"/>
        </w:rPr>
      </w:pPr>
      <w:bookmarkStart w:colFirst="0" w:colLast="0" w:name="_8yifhisnf1th" w:id="3"/>
      <w:bookmarkEnd w:id="3"/>
      <w:r w:rsidDel="00000000" w:rsidR="00000000" w:rsidRPr="00000000">
        <w:rPr>
          <w:rFonts w:ascii="Calibri" w:cs="Calibri" w:eastAsia="Calibri" w:hAnsi="Calibri"/>
          <w:b w:val="0"/>
          <w:sz w:val="17"/>
          <w:szCs w:val="17"/>
          <w:rtl w:val="0"/>
        </w:rPr>
        <w:t xml:space="preserve">     7.2. 강제 중재 조항</w:t>
      </w:r>
    </w:p>
    <w:p w:rsidR="00000000" w:rsidDel="00000000" w:rsidP="00000000" w:rsidRDefault="00000000" w:rsidRPr="00000000" w14:paraId="00000094">
      <w:pPr>
        <w:widowControl w:val="1"/>
        <w:spacing w:after="0" w:line="276" w:lineRule="auto"/>
        <w:jc w:val="left"/>
        <w:rPr>
          <w:rFonts w:ascii="Calibri" w:cs="Calibri" w:eastAsia="Calibri" w:hAnsi="Calibri"/>
          <w:sz w:val="17"/>
          <w:szCs w:val="17"/>
        </w:rPr>
      </w:pPr>
      <w:r w:rsidDel="00000000" w:rsidR="00000000" w:rsidRPr="00000000">
        <w:rPr>
          <w:rFonts w:ascii="Calibri" w:cs="Calibri" w:eastAsia="Calibri" w:hAnsi="Calibri"/>
          <w:sz w:val="17"/>
          <w:szCs w:val="17"/>
          <w:rtl w:val="0"/>
        </w:rPr>
        <w:t xml:space="preserve">       본 계약과 관련된 모든 분쟁은 **UAE 중재법(Federal Arbitration Law No. 6 of 2018)**에 따라 </w:t>
      </w:r>
    </w:p>
    <w:p w:rsidR="00000000" w:rsidDel="00000000" w:rsidP="00000000" w:rsidRDefault="00000000" w:rsidRPr="00000000" w14:paraId="00000095">
      <w:pPr>
        <w:widowControl w:val="1"/>
        <w:spacing w:after="0" w:line="276" w:lineRule="auto"/>
        <w:jc w:val="left"/>
        <w:rPr>
          <w:rFonts w:ascii="Calibri" w:cs="Calibri" w:eastAsia="Calibri" w:hAnsi="Calibri"/>
          <w:sz w:val="17"/>
          <w:szCs w:val="17"/>
        </w:rPr>
      </w:pPr>
      <w:r w:rsidDel="00000000" w:rsidR="00000000" w:rsidRPr="00000000">
        <w:rPr>
          <w:rFonts w:ascii="Calibri" w:cs="Calibri" w:eastAsia="Calibri" w:hAnsi="Calibri"/>
          <w:sz w:val="17"/>
          <w:szCs w:val="17"/>
          <w:rtl w:val="0"/>
        </w:rPr>
        <w:t xml:space="preserve">       두바이 국제중재센터(DIAC)에서 강제 중재를 통해 해결해야 한다.</w:t>
      </w:r>
    </w:p>
    <w:p w:rsidR="00000000" w:rsidDel="00000000" w:rsidP="00000000" w:rsidRDefault="00000000" w:rsidRPr="00000000" w14:paraId="00000096">
      <w:pPr>
        <w:widowControl w:val="1"/>
        <w:spacing w:after="0" w:line="276" w:lineRule="auto"/>
        <w:jc w:val="left"/>
        <w:rPr>
          <w:rFonts w:ascii="Calibri" w:cs="Calibri" w:eastAsia="Calibri" w:hAnsi="Calibri"/>
          <w:sz w:val="17"/>
          <w:szCs w:val="17"/>
        </w:rPr>
      </w:pPr>
      <w:r w:rsidDel="00000000" w:rsidR="00000000" w:rsidRPr="00000000">
        <w:rPr>
          <w:rFonts w:ascii="Calibri" w:cs="Calibri" w:eastAsia="Calibri" w:hAnsi="Calibri"/>
          <w:sz w:val="17"/>
          <w:szCs w:val="17"/>
          <w:rtl w:val="0"/>
        </w:rPr>
        <w:t xml:space="preserve">       중재 판정은 최종적이며, 이에 대해 당사자는 이의를 제기할 수 없다.</w:t>
      </w:r>
    </w:p>
    <w:p w:rsidR="00000000" w:rsidDel="00000000" w:rsidP="00000000" w:rsidRDefault="00000000" w:rsidRPr="00000000" w14:paraId="00000097">
      <w:pPr>
        <w:pStyle w:val="Heading3"/>
        <w:keepNext w:val="0"/>
        <w:keepLines w:val="0"/>
        <w:widowControl w:val="1"/>
        <w:spacing w:after="0" w:before="0" w:line="276" w:lineRule="auto"/>
        <w:jc w:val="left"/>
        <w:rPr>
          <w:rFonts w:ascii="Calibri" w:cs="Calibri" w:eastAsia="Calibri" w:hAnsi="Calibri"/>
          <w:b w:val="0"/>
          <w:sz w:val="17"/>
          <w:szCs w:val="17"/>
        </w:rPr>
      </w:pPr>
      <w:bookmarkStart w:colFirst="0" w:colLast="0" w:name="_j5bh3veylp0k" w:id="4"/>
      <w:bookmarkEnd w:id="4"/>
      <w:r w:rsidDel="00000000" w:rsidR="00000000" w:rsidRPr="00000000">
        <w:rPr>
          <w:rFonts w:ascii="Calibri" w:cs="Calibri" w:eastAsia="Calibri" w:hAnsi="Calibri"/>
          <w:b w:val="0"/>
          <w:sz w:val="17"/>
          <w:szCs w:val="17"/>
          <w:rtl w:val="0"/>
        </w:rPr>
        <w:t xml:space="preserve">     7.3. 관할 법원 및 준거법 </w:t>
      </w:r>
    </w:p>
    <w:p w:rsidR="00000000" w:rsidDel="00000000" w:rsidP="00000000" w:rsidRDefault="00000000" w:rsidRPr="00000000" w14:paraId="00000098">
      <w:pPr>
        <w:widowControl w:val="1"/>
        <w:spacing w:after="0" w:line="276" w:lineRule="auto"/>
        <w:jc w:val="left"/>
        <w:rPr>
          <w:rFonts w:ascii="Calibri" w:cs="Calibri" w:eastAsia="Calibri" w:hAnsi="Calibri"/>
          <w:sz w:val="17"/>
          <w:szCs w:val="17"/>
        </w:rPr>
      </w:pPr>
      <w:r w:rsidDel="00000000" w:rsidR="00000000" w:rsidRPr="00000000">
        <w:rPr>
          <w:rFonts w:ascii="Calibri" w:cs="Calibri" w:eastAsia="Calibri" w:hAnsi="Calibri"/>
          <w:sz w:val="17"/>
          <w:szCs w:val="17"/>
          <w:rtl w:val="0"/>
        </w:rPr>
        <w:t xml:space="preserve">        본 계약은 아랍에미리트(UAE) 및 두바이 법률에 따라 해석 및 집행된다.</w:t>
      </w:r>
    </w:p>
    <w:p w:rsidR="00000000" w:rsidDel="00000000" w:rsidP="00000000" w:rsidRDefault="00000000" w:rsidRPr="00000000" w14:paraId="00000099">
      <w:pPr>
        <w:widowControl w:val="1"/>
        <w:spacing w:after="0" w:line="276" w:lineRule="auto"/>
        <w:jc w:val="left"/>
        <w:rPr>
          <w:rFonts w:ascii="Calibri" w:cs="Calibri" w:eastAsia="Calibri" w:hAnsi="Calibri"/>
          <w:sz w:val="17"/>
          <w:szCs w:val="17"/>
        </w:rPr>
      </w:pPr>
      <w:r w:rsidDel="00000000" w:rsidR="00000000" w:rsidRPr="00000000">
        <w:rPr>
          <w:rFonts w:ascii="Calibri" w:cs="Calibri" w:eastAsia="Calibri" w:hAnsi="Calibri"/>
          <w:sz w:val="17"/>
          <w:szCs w:val="17"/>
          <w:rtl w:val="0"/>
        </w:rPr>
        <w:t xml:space="preserve">        중재로 해결되지 않은 분쟁은 두바이 국제금융센터 법원(DIFC Courts)에서 최종적으로 해결된다.</w:t>
      </w:r>
    </w:p>
    <w:p w:rsidR="00000000" w:rsidDel="00000000" w:rsidP="00000000" w:rsidRDefault="00000000" w:rsidRPr="00000000" w14:paraId="0000009A">
      <w:pPr>
        <w:widowControl w:val="1"/>
        <w:spacing w:after="0" w:line="276" w:lineRule="auto"/>
        <w:jc w:val="left"/>
        <w:rPr>
          <w:rFonts w:ascii="Calibri" w:cs="Calibri" w:eastAsia="Calibri" w:hAnsi="Calibri"/>
          <w:sz w:val="17"/>
          <w:szCs w:val="17"/>
        </w:rPr>
      </w:pPr>
      <w:r w:rsidDel="00000000" w:rsidR="00000000" w:rsidRPr="00000000">
        <w:rPr>
          <w:rFonts w:ascii="Calibri" w:cs="Calibri" w:eastAsia="Calibri" w:hAnsi="Calibri"/>
          <w:sz w:val="17"/>
          <w:szCs w:val="17"/>
          <w:rtl w:val="0"/>
        </w:rPr>
        <w:t xml:space="preserve">        DIFC 법원의 판결은 최종적이며, 이에 대한 추가 항소 또는 소송을 제기할 수 없다.</w:t>
      </w:r>
    </w:p>
    <w:p w:rsidR="00000000" w:rsidDel="00000000" w:rsidP="00000000" w:rsidRDefault="00000000" w:rsidRPr="00000000" w14:paraId="0000009B">
      <w:pPr>
        <w:pStyle w:val="Heading3"/>
        <w:keepNext w:val="0"/>
        <w:keepLines w:val="0"/>
        <w:widowControl w:val="1"/>
        <w:spacing w:after="0" w:before="0" w:line="276" w:lineRule="auto"/>
        <w:jc w:val="left"/>
        <w:rPr>
          <w:rFonts w:ascii="Calibri" w:cs="Calibri" w:eastAsia="Calibri" w:hAnsi="Calibri"/>
          <w:b w:val="0"/>
          <w:sz w:val="17"/>
          <w:szCs w:val="17"/>
        </w:rPr>
      </w:pPr>
      <w:bookmarkStart w:colFirst="0" w:colLast="0" w:name="_cjx6pnqbd6r0" w:id="5"/>
      <w:bookmarkEnd w:id="5"/>
      <w:r w:rsidDel="00000000" w:rsidR="00000000" w:rsidRPr="00000000">
        <w:rPr>
          <w:rFonts w:ascii="Calibri" w:cs="Calibri" w:eastAsia="Calibri" w:hAnsi="Calibri"/>
          <w:b w:val="0"/>
          <w:sz w:val="17"/>
          <w:szCs w:val="17"/>
          <w:rtl w:val="0"/>
        </w:rPr>
        <w:t xml:space="preserve">     7.4. 소송 비용 부담)</w:t>
      </w:r>
    </w:p>
    <w:p w:rsidR="00000000" w:rsidDel="00000000" w:rsidP="00000000" w:rsidRDefault="00000000" w:rsidRPr="00000000" w14:paraId="0000009C">
      <w:pPr>
        <w:widowControl w:val="1"/>
        <w:spacing w:after="0" w:line="276" w:lineRule="auto"/>
        <w:jc w:val="left"/>
        <w:rPr>
          <w:sz w:val="17"/>
          <w:szCs w:val="17"/>
        </w:rPr>
      </w:pPr>
      <w:r w:rsidDel="00000000" w:rsidR="00000000" w:rsidRPr="00000000">
        <w:rPr>
          <w:rFonts w:ascii="Calibri" w:cs="Calibri" w:eastAsia="Calibri" w:hAnsi="Calibri"/>
          <w:sz w:val="17"/>
          <w:szCs w:val="17"/>
          <w:rtl w:val="0"/>
        </w:rPr>
        <w:t xml:space="preserve">       법적 분쟁 발생 시, 패소한 당사자가 모든 소송 비용(변호사 비용, 법원 수수료 등)을 부담해야 한다.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  <w:tab w:val="left" w:leader="none" w:pos="1600"/>
          <w:tab w:val="left" w:leader="none" w:pos="2400"/>
          <w:tab w:val="left" w:leader="none" w:pos="3200"/>
          <w:tab w:val="left" w:leader="none" w:pos="4000"/>
          <w:tab w:val="left" w:leader="none" w:pos="4800"/>
          <w:tab w:val="left" w:leader="none" w:pos="5600"/>
          <w:tab w:val="left" w:leader="none" w:pos="6400"/>
          <w:tab w:val="left" w:leader="none" w:pos="7200"/>
          <w:tab w:val="left" w:leader="none" w:pos="8000"/>
          <w:tab w:val="left" w:leader="none" w:pos="8800"/>
          <w:tab w:val="left" w:leader="none" w:pos="9600"/>
          <w:tab w:val="left" w:leader="none" w:pos="10400"/>
          <w:tab w:val="left" w:leader="none" w:pos="11200"/>
          <w:tab w:val="left" w:leader="none" w:pos="12000"/>
          <w:tab w:val="left" w:leader="none" w:pos="12800"/>
          <w:tab w:val="left" w:leader="none" w:pos="13600"/>
          <w:tab w:val="left" w:leader="none" w:pos="14400"/>
          <w:tab w:val="left" w:leader="none" w:pos="15200"/>
          <w:tab w:val="left" w:leader="none" w:pos="16000"/>
          <w:tab w:val="left" w:leader="none" w:pos="16800"/>
          <w:tab w:val="left" w:leader="none" w:pos="17600"/>
          <w:tab w:val="left" w:leader="none" w:pos="18400"/>
          <w:tab w:val="left" w:leader="none" w:pos="19200"/>
          <w:tab w:val="left" w:leader="none" w:pos="20000"/>
          <w:tab w:val="left" w:leader="none" w:pos="20800"/>
          <w:tab w:val="left" w:leader="none" w:pos="21600"/>
          <w:tab w:val="left" w:leader="none" w:pos="22400"/>
          <w:tab w:val="left" w:leader="none" w:pos="23200"/>
          <w:tab w:val="left" w:leader="none" w:pos="24000"/>
          <w:tab w:val="left" w:leader="none" w:pos="24800"/>
          <w:tab w:val="left" w:leader="none" w:pos="25600"/>
        </w:tabs>
        <w:spacing w:after="0" w:before="0" w:line="120" w:lineRule="auto"/>
        <w:ind w:left="49" w:right="0" w:firstLine="0"/>
        <w:jc w:val="both"/>
        <w:rPr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093.0" w:type="dxa"/>
        <w:jc w:val="center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804"/>
        <w:gridCol w:w="9289"/>
        <w:tblGridChange w:id="0">
          <w:tblGrid>
            <w:gridCol w:w="804"/>
            <w:gridCol w:w="9289"/>
          </w:tblGrid>
        </w:tblGridChange>
      </w:tblGrid>
      <w:tr>
        <w:trPr>
          <w:cantSplit w:val="0"/>
          <w:trHeight w:val="23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180" w:lineRule="auto"/>
              <w:ind w:left="0" w:right="0" w:firstLine="0"/>
              <w:jc w:val="both"/>
              <w:rPr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dotted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180" w:lineRule="auto"/>
              <w:ind w:left="0" w:right="0" w:firstLine="0"/>
              <w:jc w:val="both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180" w:lineRule="auto"/>
              <w:ind w:left="0" w:right="0" w:firstLine="0"/>
              <w:jc w:val="both"/>
              <w:rPr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특약사항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dotted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180" w:lineRule="auto"/>
              <w:ind w:left="0" w:right="0" w:firstLine="0"/>
              <w:jc w:val="both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180" w:lineRule="auto"/>
              <w:ind w:left="0" w:right="0" w:firstLine="0"/>
              <w:jc w:val="both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0" w:val="nil"/>
              <w:bottom w:color="000000" w:space="0" w:sz="6" w:val="dotted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180" w:lineRule="auto"/>
              <w:ind w:left="0" w:right="0" w:firstLine="0"/>
              <w:jc w:val="both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180" w:lineRule="auto"/>
              <w:ind w:left="0" w:right="0" w:firstLine="0"/>
              <w:jc w:val="both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dotted"/>
              <w:left w:color="000000" w:space="0" w:sz="0" w:val="nil"/>
              <w:bottom w:color="000000" w:space="0" w:sz="6" w:val="dotted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180" w:lineRule="auto"/>
              <w:ind w:left="0" w:right="0" w:firstLine="0"/>
              <w:jc w:val="both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  <w:tab w:val="left" w:leader="none" w:pos="1600"/>
          <w:tab w:val="left" w:leader="none" w:pos="2400"/>
          <w:tab w:val="left" w:leader="none" w:pos="3200"/>
          <w:tab w:val="left" w:leader="none" w:pos="4000"/>
          <w:tab w:val="left" w:leader="none" w:pos="4800"/>
          <w:tab w:val="left" w:leader="none" w:pos="5600"/>
          <w:tab w:val="left" w:leader="none" w:pos="6400"/>
          <w:tab w:val="left" w:leader="none" w:pos="7200"/>
          <w:tab w:val="left" w:leader="none" w:pos="8000"/>
          <w:tab w:val="left" w:leader="none" w:pos="8800"/>
          <w:tab w:val="left" w:leader="none" w:pos="9600"/>
          <w:tab w:val="left" w:leader="none" w:pos="10400"/>
          <w:tab w:val="left" w:leader="none" w:pos="11200"/>
          <w:tab w:val="left" w:leader="none" w:pos="12000"/>
          <w:tab w:val="left" w:leader="none" w:pos="12800"/>
          <w:tab w:val="left" w:leader="none" w:pos="13600"/>
          <w:tab w:val="left" w:leader="none" w:pos="14400"/>
          <w:tab w:val="left" w:leader="none" w:pos="15200"/>
          <w:tab w:val="left" w:leader="none" w:pos="16000"/>
          <w:tab w:val="left" w:leader="none" w:pos="16800"/>
          <w:tab w:val="left" w:leader="none" w:pos="17600"/>
          <w:tab w:val="left" w:leader="none" w:pos="18400"/>
          <w:tab w:val="left" w:leader="none" w:pos="19200"/>
          <w:tab w:val="left" w:leader="none" w:pos="20000"/>
          <w:tab w:val="left" w:leader="none" w:pos="20800"/>
          <w:tab w:val="left" w:leader="none" w:pos="21600"/>
          <w:tab w:val="left" w:leader="none" w:pos="22400"/>
          <w:tab w:val="left" w:leader="none" w:pos="23200"/>
          <w:tab w:val="left" w:leader="none" w:pos="24000"/>
          <w:tab w:val="left" w:leader="none" w:pos="24800"/>
          <w:tab w:val="left" w:leader="none" w:pos="25600"/>
        </w:tabs>
        <w:spacing w:after="0" w:before="0" w:line="180" w:lineRule="auto"/>
        <w:ind w:left="49" w:right="0" w:firstLine="0"/>
        <w:jc w:val="both"/>
        <w:rPr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본 계약을 증명하기 위하여 계약 당사자가 이의 없음을 확인하고 각각 서명</w:t>
      </w:r>
      <w:r w:rsidDel="00000000" w:rsidR="00000000" w:rsidRPr="00000000">
        <w:rPr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·</w:t>
      </w:r>
      <w:r w:rsidDel="00000000" w:rsidR="00000000" w:rsidRPr="00000000">
        <w:rPr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날인 후 매도인, 매수인 및 개업공인중개사는 매장마다 간인하여야 하며,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  <w:tab w:val="left" w:leader="none" w:pos="1600"/>
          <w:tab w:val="left" w:leader="none" w:pos="2400"/>
          <w:tab w:val="left" w:leader="none" w:pos="3200"/>
          <w:tab w:val="left" w:leader="none" w:pos="4000"/>
          <w:tab w:val="left" w:leader="none" w:pos="4800"/>
          <w:tab w:val="left" w:leader="none" w:pos="5600"/>
          <w:tab w:val="left" w:leader="none" w:pos="6400"/>
          <w:tab w:val="left" w:leader="none" w:pos="7200"/>
          <w:tab w:val="left" w:leader="none" w:pos="8000"/>
          <w:tab w:val="left" w:leader="none" w:pos="8800"/>
          <w:tab w:val="left" w:leader="none" w:pos="9600"/>
          <w:tab w:val="left" w:leader="none" w:pos="10400"/>
          <w:tab w:val="left" w:leader="none" w:pos="11200"/>
          <w:tab w:val="left" w:leader="none" w:pos="12000"/>
          <w:tab w:val="left" w:leader="none" w:pos="12800"/>
          <w:tab w:val="left" w:leader="none" w:pos="13600"/>
          <w:tab w:val="left" w:leader="none" w:pos="14400"/>
          <w:tab w:val="left" w:leader="none" w:pos="15200"/>
          <w:tab w:val="left" w:leader="none" w:pos="16000"/>
          <w:tab w:val="left" w:leader="none" w:pos="16800"/>
          <w:tab w:val="left" w:leader="none" w:pos="17600"/>
          <w:tab w:val="left" w:leader="none" w:pos="18400"/>
          <w:tab w:val="left" w:leader="none" w:pos="19200"/>
          <w:tab w:val="left" w:leader="none" w:pos="20000"/>
          <w:tab w:val="left" w:leader="none" w:pos="20800"/>
          <w:tab w:val="left" w:leader="none" w:pos="21600"/>
          <w:tab w:val="left" w:leader="none" w:pos="22400"/>
          <w:tab w:val="left" w:leader="none" w:pos="23200"/>
          <w:tab w:val="left" w:leader="none" w:pos="24000"/>
          <w:tab w:val="left" w:leader="none" w:pos="24800"/>
          <w:tab w:val="left" w:leader="none" w:pos="25600"/>
        </w:tabs>
        <w:spacing w:after="0" w:before="0" w:line="180" w:lineRule="auto"/>
        <w:ind w:left="49" w:right="0" w:firstLine="0"/>
        <w:jc w:val="both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 각각 1통씩 보관한다.</w:t>
      </w:r>
      <w:r w:rsidDel="00000000" w:rsidR="00000000" w:rsidRPr="00000000">
        <w:rPr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  <w:tab w:val="left" w:leader="none" w:pos="1600"/>
          <w:tab w:val="left" w:leader="none" w:pos="2400"/>
          <w:tab w:val="left" w:leader="none" w:pos="3200"/>
          <w:tab w:val="left" w:leader="none" w:pos="4000"/>
          <w:tab w:val="left" w:leader="none" w:pos="4800"/>
          <w:tab w:val="left" w:leader="none" w:pos="5600"/>
          <w:tab w:val="left" w:leader="none" w:pos="6400"/>
          <w:tab w:val="left" w:leader="none" w:pos="7200"/>
          <w:tab w:val="left" w:leader="none" w:pos="8000"/>
          <w:tab w:val="left" w:leader="none" w:pos="8800"/>
          <w:tab w:val="left" w:leader="none" w:pos="9600"/>
          <w:tab w:val="left" w:leader="none" w:pos="10400"/>
          <w:tab w:val="left" w:leader="none" w:pos="11200"/>
          <w:tab w:val="left" w:leader="none" w:pos="12000"/>
          <w:tab w:val="left" w:leader="none" w:pos="12800"/>
          <w:tab w:val="left" w:leader="none" w:pos="13600"/>
          <w:tab w:val="left" w:leader="none" w:pos="14400"/>
          <w:tab w:val="left" w:leader="none" w:pos="15200"/>
          <w:tab w:val="left" w:leader="none" w:pos="16000"/>
          <w:tab w:val="left" w:leader="none" w:pos="16800"/>
          <w:tab w:val="left" w:leader="none" w:pos="17600"/>
          <w:tab w:val="left" w:leader="none" w:pos="18400"/>
          <w:tab w:val="left" w:leader="none" w:pos="19200"/>
          <w:tab w:val="left" w:leader="none" w:pos="20000"/>
          <w:tab w:val="left" w:leader="none" w:pos="20800"/>
          <w:tab w:val="left" w:leader="none" w:pos="21600"/>
          <w:tab w:val="left" w:leader="none" w:pos="22400"/>
          <w:tab w:val="left" w:leader="none" w:pos="23200"/>
          <w:tab w:val="left" w:leader="none" w:pos="24000"/>
          <w:tab w:val="left" w:leader="none" w:pos="24800"/>
          <w:tab w:val="left" w:leader="none" w:pos="25600"/>
        </w:tabs>
        <w:spacing w:after="0" w:before="0" w:line="180" w:lineRule="auto"/>
        <w:ind w:left="49" w:right="0" w:firstLine="0"/>
        <w:jc w:val="center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년     월     일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  <w:tab w:val="left" w:leader="none" w:pos="1600"/>
          <w:tab w:val="left" w:leader="none" w:pos="2400"/>
          <w:tab w:val="left" w:leader="none" w:pos="3200"/>
          <w:tab w:val="left" w:leader="none" w:pos="4000"/>
          <w:tab w:val="left" w:leader="none" w:pos="4800"/>
          <w:tab w:val="left" w:leader="none" w:pos="5600"/>
          <w:tab w:val="left" w:leader="none" w:pos="6400"/>
          <w:tab w:val="left" w:leader="none" w:pos="7200"/>
          <w:tab w:val="left" w:leader="none" w:pos="8000"/>
          <w:tab w:val="left" w:leader="none" w:pos="8800"/>
          <w:tab w:val="left" w:leader="none" w:pos="9600"/>
          <w:tab w:val="left" w:leader="none" w:pos="10400"/>
          <w:tab w:val="left" w:leader="none" w:pos="11200"/>
          <w:tab w:val="left" w:leader="none" w:pos="12000"/>
          <w:tab w:val="left" w:leader="none" w:pos="12800"/>
          <w:tab w:val="left" w:leader="none" w:pos="13600"/>
          <w:tab w:val="left" w:leader="none" w:pos="14400"/>
          <w:tab w:val="left" w:leader="none" w:pos="15200"/>
          <w:tab w:val="left" w:leader="none" w:pos="16000"/>
          <w:tab w:val="left" w:leader="none" w:pos="16800"/>
          <w:tab w:val="left" w:leader="none" w:pos="17600"/>
          <w:tab w:val="left" w:leader="none" w:pos="18400"/>
          <w:tab w:val="left" w:leader="none" w:pos="19200"/>
          <w:tab w:val="left" w:leader="none" w:pos="20000"/>
          <w:tab w:val="left" w:leader="none" w:pos="20800"/>
          <w:tab w:val="left" w:leader="none" w:pos="21600"/>
          <w:tab w:val="left" w:leader="none" w:pos="22400"/>
          <w:tab w:val="left" w:leader="none" w:pos="23200"/>
          <w:tab w:val="left" w:leader="none" w:pos="24000"/>
          <w:tab w:val="left" w:leader="none" w:pos="24800"/>
          <w:tab w:val="left" w:leader="none" w:pos="25600"/>
        </w:tabs>
        <w:spacing w:after="0" w:before="0" w:line="180" w:lineRule="auto"/>
        <w:ind w:left="49" w:right="0" w:firstLine="0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  <w:tab w:val="left" w:leader="none" w:pos="1600"/>
          <w:tab w:val="left" w:leader="none" w:pos="2400"/>
          <w:tab w:val="left" w:leader="none" w:pos="3200"/>
          <w:tab w:val="left" w:leader="none" w:pos="4000"/>
          <w:tab w:val="left" w:leader="none" w:pos="4800"/>
          <w:tab w:val="left" w:leader="none" w:pos="5600"/>
          <w:tab w:val="left" w:leader="none" w:pos="6400"/>
          <w:tab w:val="left" w:leader="none" w:pos="7200"/>
          <w:tab w:val="left" w:leader="none" w:pos="8000"/>
          <w:tab w:val="left" w:leader="none" w:pos="8800"/>
          <w:tab w:val="left" w:leader="none" w:pos="9600"/>
          <w:tab w:val="left" w:leader="none" w:pos="10400"/>
          <w:tab w:val="left" w:leader="none" w:pos="11200"/>
          <w:tab w:val="left" w:leader="none" w:pos="12000"/>
          <w:tab w:val="left" w:leader="none" w:pos="12800"/>
          <w:tab w:val="left" w:leader="none" w:pos="13600"/>
          <w:tab w:val="left" w:leader="none" w:pos="14400"/>
          <w:tab w:val="left" w:leader="none" w:pos="15200"/>
          <w:tab w:val="left" w:leader="none" w:pos="16000"/>
          <w:tab w:val="left" w:leader="none" w:pos="16800"/>
          <w:tab w:val="left" w:leader="none" w:pos="17600"/>
          <w:tab w:val="left" w:leader="none" w:pos="18400"/>
          <w:tab w:val="left" w:leader="none" w:pos="19200"/>
          <w:tab w:val="left" w:leader="none" w:pos="20000"/>
          <w:tab w:val="left" w:leader="none" w:pos="20800"/>
          <w:tab w:val="left" w:leader="none" w:pos="21600"/>
          <w:tab w:val="left" w:leader="none" w:pos="22400"/>
          <w:tab w:val="left" w:leader="none" w:pos="23200"/>
          <w:tab w:val="left" w:leader="none" w:pos="24000"/>
          <w:tab w:val="left" w:leader="none" w:pos="24800"/>
          <w:tab w:val="left" w:leader="none" w:pos="25600"/>
        </w:tabs>
        <w:spacing w:after="0" w:before="0" w:line="180" w:lineRule="auto"/>
        <w:ind w:left="49" w:right="0" w:firstLine="0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70.0" w:type="dxa"/>
        <w:jc w:val="center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a0a0a0" w:space="0" w:sz="4" w:val="single"/>
          <w:insideV w:color="a0a0a0" w:space="0" w:sz="4" w:val="single"/>
        </w:tblBorders>
        <w:tblLayout w:type="fixed"/>
        <w:tblLook w:val="0000"/>
      </w:tblPr>
      <w:tblGrid>
        <w:gridCol w:w="330"/>
        <w:gridCol w:w="1575"/>
        <w:gridCol w:w="375"/>
        <w:gridCol w:w="435"/>
        <w:gridCol w:w="645"/>
        <w:gridCol w:w="465"/>
        <w:gridCol w:w="1035"/>
        <w:gridCol w:w="1020"/>
        <w:gridCol w:w="525"/>
        <w:gridCol w:w="945"/>
        <w:gridCol w:w="105"/>
        <w:gridCol w:w="630"/>
        <w:gridCol w:w="525"/>
        <w:gridCol w:w="690"/>
        <w:gridCol w:w="870"/>
        <w:tblGridChange w:id="0">
          <w:tblGrid>
            <w:gridCol w:w="330"/>
            <w:gridCol w:w="1575"/>
            <w:gridCol w:w="375"/>
            <w:gridCol w:w="435"/>
            <w:gridCol w:w="645"/>
            <w:gridCol w:w="465"/>
            <w:gridCol w:w="1035"/>
            <w:gridCol w:w="1020"/>
            <w:gridCol w:w="525"/>
            <w:gridCol w:w="945"/>
            <w:gridCol w:w="105"/>
            <w:gridCol w:w="630"/>
            <w:gridCol w:w="525"/>
            <w:gridCol w:w="690"/>
            <w:gridCol w:w="870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vMerge w:val="restart"/>
            <w:shd w:fill="f4f4f4" w:val="clear"/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매</w:t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도</w:t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인</w:t>
            </w:r>
          </w:p>
        </w:tc>
        <w:tc>
          <w:tcPr>
            <w:shd w:fill="f4f4f4" w:val="clear"/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주        소</w:t>
            </w:r>
          </w:p>
        </w:tc>
        <w:tc>
          <w:tcPr>
            <w:gridSpan w:val="12"/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both"/>
              <w:rPr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(인/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날짜</w:t>
            </w:r>
            <w:r w:rsidDel="00000000" w:rsidR="00000000" w:rsidRPr="00000000">
              <w:rPr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</w:tr>
      <w:tr>
        <w:trPr>
          <w:cantSplit w:val="0"/>
          <w:trHeight w:val="384" w:hRule="atLeast"/>
          <w:tblHeader w:val="0"/>
        </w:trPr>
        <w:tc>
          <w:tcPr>
            <w:vMerge w:val="continue"/>
            <w:shd w:fill="f4f4f4" w:val="clear"/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4f4f4" w:val="clear"/>
            <w:vAlign w:val="cente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여 권 번 호/국 적</w:t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에미레이트 ID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both"/>
              <w:rPr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4f4f4" w:val="clear"/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연 락 처 </w:t>
            </w:r>
            <w:r w:rsidDel="00000000" w:rsidR="00000000" w:rsidRPr="00000000">
              <w:rPr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/</w:t>
              <w:br w:type="textWrapping"/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이 메 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4f4f4" w:val="clear"/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성 명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shd w:fill="f4f4f4" w:val="clear"/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4f4f4" w:val="clear"/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대   리   인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주소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both"/>
              <w:rPr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4f4f4" w:val="clear"/>
            <w:vAlign w:val="center"/>
          </w:tcPr>
          <w:p w:rsidR="00000000" w:rsidDel="00000000" w:rsidP="00000000" w:rsidRDefault="00000000" w:rsidRPr="00000000" w14:paraId="000000D3">
            <w:pPr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line="240" w:lineRule="auto"/>
              <w:jc w:val="center"/>
              <w:rPr>
                <w:i w:val="0"/>
                <w:smallCaps w:val="0"/>
                <w:strike w:val="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여 권 번 호/국 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4f4f4" w:val="clear"/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성 명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4" w:hRule="atLeast"/>
          <w:tblHeader w:val="0"/>
        </w:trPr>
        <w:tc>
          <w:tcPr>
            <w:vMerge w:val="restart"/>
            <w:shd w:fill="f4f4f4" w:val="clear"/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매</w:t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수</w:t>
            </w:r>
          </w:p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인</w:t>
            </w:r>
          </w:p>
        </w:tc>
        <w:tc>
          <w:tcPr>
            <w:shd w:fill="f4f4f4" w:val="clear"/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주        소</w:t>
            </w:r>
          </w:p>
        </w:tc>
        <w:tc>
          <w:tcPr>
            <w:gridSpan w:val="12"/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both"/>
              <w:rPr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EB">
            <w:pPr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line="240" w:lineRule="auto"/>
              <w:jc w:val="center"/>
              <w:rPr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(인/날짜)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4" w:hRule="atLeast"/>
          <w:tblHeader w:val="0"/>
        </w:trPr>
        <w:tc>
          <w:tcPr>
            <w:vMerge w:val="continue"/>
            <w:shd w:fill="f4f4f4" w:val="clear"/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4f4f4" w:val="clear"/>
            <w:vAlign w:val="center"/>
          </w:tcPr>
          <w:p w:rsidR="00000000" w:rsidDel="00000000" w:rsidP="00000000" w:rsidRDefault="00000000" w:rsidRPr="00000000" w14:paraId="000000ED">
            <w:pPr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line="240" w:lineRule="auto"/>
              <w:jc w:val="center"/>
              <w:rPr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여 권 번 호/국 적</w:t>
              <w:br w:type="textWrapping"/>
              <w:t xml:space="preserve">에미레이트 ID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both"/>
              <w:rPr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4f4f4" w:val="clear"/>
            <w:vAlign w:val="center"/>
          </w:tcPr>
          <w:p w:rsidR="00000000" w:rsidDel="00000000" w:rsidP="00000000" w:rsidRDefault="00000000" w:rsidRPr="00000000" w14:paraId="000000F3">
            <w:pPr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line="240" w:lineRule="auto"/>
              <w:jc w:val="center"/>
              <w:rPr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연 락 처 /</w:t>
              <w:br w:type="textWrapping"/>
              <w:t xml:space="preserve">이 메 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4f4f4" w:val="clear"/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성 명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4" w:hRule="atLeast"/>
          <w:tblHeader w:val="0"/>
        </w:trPr>
        <w:tc>
          <w:tcPr>
            <w:vMerge w:val="continue"/>
            <w:shd w:fill="f4f4f4" w:val="clear"/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4f4f4" w:val="clear"/>
            <w:vAlign w:val="center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대   리   인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주소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both"/>
              <w:rPr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4f4f4" w:val="clear"/>
            <w:vAlign w:val="center"/>
          </w:tcPr>
          <w:p w:rsidR="00000000" w:rsidDel="00000000" w:rsidP="00000000" w:rsidRDefault="00000000" w:rsidRPr="00000000" w14:paraId="00000102">
            <w:pPr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line="240" w:lineRule="auto"/>
              <w:jc w:val="center"/>
              <w:rPr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여 권 번 호/국 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4f4f4" w:val="clear"/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성 명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9" w:hRule="atLeast"/>
          <w:tblHeader w:val="0"/>
        </w:trPr>
        <w:tc>
          <w:tcPr>
            <w:vMerge w:val="restart"/>
            <w:shd w:fill="f4f4f4" w:val="clear"/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18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공인중개사</w:t>
            </w:r>
          </w:p>
        </w:tc>
        <w:tc>
          <w:tcPr>
            <w:gridSpan w:val="14"/>
            <w:shd w:fill="f4f4f4" w:val="clear"/>
            <w:vAlign w:val="center"/>
          </w:tcPr>
          <w:p w:rsidR="00000000" w:rsidDel="00000000" w:rsidP="00000000" w:rsidRDefault="00000000" w:rsidRPr="00000000" w14:paraId="0000010B">
            <w:pPr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line="276" w:lineRule="auto"/>
              <w:jc w:val="left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중개 수수료(Brokerage Fee): 총 매매가의 2% (AED [금액])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9" w:hRule="atLeast"/>
          <w:tblHeader w:val="0"/>
        </w:trPr>
        <w:tc>
          <w:tcPr>
            <w:vMerge w:val="continue"/>
            <w:shd w:fill="f4f4f4" w:val="clear"/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18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4"/>
            <w:shd w:fill="f4f4f4" w:val="clear"/>
            <w:vAlign w:val="center"/>
          </w:tcPr>
          <w:p w:rsidR="00000000" w:rsidDel="00000000" w:rsidP="00000000" w:rsidRDefault="00000000" w:rsidRPr="00000000" w14:paraId="0000011A">
            <w:pPr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line="276" w:lineRule="auto"/>
              <w:jc w:val="left"/>
              <w:rPr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vMerge w:val="continue"/>
            <w:shd w:fill="f4f4f4" w:val="clear"/>
            <w:vAlign w:val="center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4f4f4" w:val="clear"/>
            <w:vAlign w:val="cente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사무소명칭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both"/>
              <w:rPr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4f4f4" w:val="clear"/>
            <w:vAlign w:val="center"/>
          </w:tcPr>
          <w:p w:rsidR="00000000" w:rsidDel="00000000" w:rsidP="00000000" w:rsidRDefault="00000000" w:rsidRPr="00000000" w14:paraId="0000012F">
            <w:pPr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line="276" w:lineRule="auto"/>
              <w:jc w:val="center"/>
              <w:rPr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연 락 처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both"/>
              <w:rPr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9" w:hRule="atLeast"/>
          <w:tblHeader w:val="0"/>
        </w:trPr>
        <w:tc>
          <w:tcPr>
            <w:vMerge w:val="continue"/>
            <w:shd w:fill="f4f4f4" w:val="clear"/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4f4f4" w:val="clear"/>
            <w:vAlign w:val="center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대        표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서명및날인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                (인)</w:t>
            </w:r>
          </w:p>
        </w:tc>
        <w:tc>
          <w:tcPr>
            <w:gridSpan w:val="2"/>
            <w:shd w:fill="f4f4f4" w:val="clear"/>
            <w:vAlign w:val="cente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이메일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140">
            <w:pPr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vMerge w:val="continue"/>
            <w:shd w:fill="f4f4f4" w:val="clear"/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4f4f4" w:val="clear"/>
            <w:vAlign w:val="cente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공인중개사 등록번호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148">
            <w:pPr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line="240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4f4f4" w:val="clear"/>
            <w:vAlign w:val="center"/>
          </w:tcPr>
          <w:p w:rsidR="00000000" w:rsidDel="00000000" w:rsidP="00000000" w:rsidRDefault="00000000" w:rsidRPr="00000000" w14:paraId="0000014D">
            <w:pPr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line="240" w:lineRule="auto"/>
              <w:jc w:val="center"/>
              <w:rPr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RERA 등록번호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14F">
            <w:pPr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9" w:hRule="atLeast"/>
          <w:tblHeader w:val="0"/>
        </w:trPr>
        <w:tc>
          <w:tcPr>
            <w:vMerge w:val="continue"/>
            <w:shd w:fill="f4f4f4" w:val="clear"/>
            <w:vAlign w:val="cente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4f4f4" w:val="clear"/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소속공인중개사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서명및날인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both"/>
              <w:rPr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                  (인)</w:t>
            </w:r>
          </w:p>
        </w:tc>
        <w:tc>
          <w:tcPr>
            <w:gridSpan w:val="2"/>
            <w:shd w:fill="f4f4f4" w:val="clear"/>
            <w:vAlign w:val="center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부동산 중개사 ID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15E">
            <w:pPr>
              <w:tabs>
                <w:tab w:val="left" w:leader="none" w:pos="800"/>
                <w:tab w:val="left" w:leader="none" w:pos="1600"/>
                <w:tab w:val="left" w:leader="none" w:pos="2400"/>
                <w:tab w:val="left" w:leader="none" w:pos="3200"/>
                <w:tab w:val="left" w:leader="none" w:pos="4000"/>
                <w:tab w:val="left" w:leader="none" w:pos="4800"/>
                <w:tab w:val="left" w:leader="none" w:pos="5600"/>
                <w:tab w:val="left" w:leader="none" w:pos="6400"/>
                <w:tab w:val="left" w:leader="none" w:pos="7200"/>
                <w:tab w:val="left" w:leader="none" w:pos="8000"/>
                <w:tab w:val="left" w:leader="none" w:pos="8800"/>
                <w:tab w:val="left" w:leader="none" w:pos="9600"/>
                <w:tab w:val="left" w:leader="none" w:pos="10400"/>
                <w:tab w:val="left" w:leader="none" w:pos="11200"/>
                <w:tab w:val="left" w:leader="none" w:pos="12000"/>
                <w:tab w:val="left" w:leader="none" w:pos="12800"/>
                <w:tab w:val="left" w:leader="none" w:pos="13600"/>
                <w:tab w:val="left" w:leader="none" w:pos="14400"/>
                <w:tab w:val="left" w:leader="none" w:pos="15200"/>
                <w:tab w:val="left" w:leader="none" w:pos="16000"/>
                <w:tab w:val="left" w:leader="none" w:pos="16800"/>
                <w:tab w:val="left" w:leader="none" w:pos="17600"/>
                <w:tab w:val="left" w:leader="none" w:pos="18400"/>
                <w:tab w:val="left" w:leader="none" w:pos="19200"/>
                <w:tab w:val="left" w:leader="none" w:pos="20000"/>
                <w:tab w:val="left" w:leader="none" w:pos="20800"/>
                <w:tab w:val="left" w:leader="none" w:pos="21600"/>
                <w:tab w:val="left" w:leader="none" w:pos="22400"/>
                <w:tab w:val="left" w:leader="none" w:pos="23200"/>
                <w:tab w:val="left" w:leader="none" w:pos="24000"/>
                <w:tab w:val="left" w:leader="none" w:pos="24800"/>
                <w:tab w:val="left" w:leader="none" w:pos="25600"/>
              </w:tabs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  <w:tab w:val="left" w:leader="none" w:pos="1600"/>
          <w:tab w:val="left" w:leader="none" w:pos="2400"/>
          <w:tab w:val="left" w:leader="none" w:pos="3200"/>
          <w:tab w:val="left" w:leader="none" w:pos="4000"/>
          <w:tab w:val="left" w:leader="none" w:pos="4800"/>
          <w:tab w:val="left" w:leader="none" w:pos="5600"/>
          <w:tab w:val="left" w:leader="none" w:pos="6400"/>
          <w:tab w:val="left" w:leader="none" w:pos="7200"/>
          <w:tab w:val="left" w:leader="none" w:pos="8000"/>
          <w:tab w:val="left" w:leader="none" w:pos="8800"/>
          <w:tab w:val="left" w:leader="none" w:pos="9600"/>
          <w:tab w:val="left" w:leader="none" w:pos="10400"/>
          <w:tab w:val="left" w:leader="none" w:pos="11200"/>
          <w:tab w:val="left" w:leader="none" w:pos="12000"/>
          <w:tab w:val="left" w:leader="none" w:pos="12800"/>
          <w:tab w:val="left" w:leader="none" w:pos="13600"/>
          <w:tab w:val="left" w:leader="none" w:pos="14400"/>
          <w:tab w:val="left" w:leader="none" w:pos="15200"/>
          <w:tab w:val="left" w:leader="none" w:pos="16000"/>
          <w:tab w:val="left" w:leader="none" w:pos="16800"/>
          <w:tab w:val="left" w:leader="none" w:pos="17600"/>
          <w:tab w:val="left" w:leader="none" w:pos="18400"/>
          <w:tab w:val="left" w:leader="none" w:pos="19200"/>
          <w:tab w:val="left" w:leader="none" w:pos="20000"/>
          <w:tab w:val="left" w:leader="none" w:pos="20800"/>
          <w:tab w:val="left" w:leader="none" w:pos="21600"/>
          <w:tab w:val="left" w:leader="none" w:pos="22400"/>
          <w:tab w:val="left" w:leader="none" w:pos="23200"/>
          <w:tab w:val="left" w:leader="none" w:pos="24000"/>
          <w:tab w:val="left" w:leader="none" w:pos="24800"/>
          <w:tab w:val="left" w:leader="none" w:pos="25600"/>
        </w:tabs>
        <w:spacing w:after="0" w:before="0" w:line="14.399999999999999" w:lineRule="auto"/>
        <w:ind w:left="0" w:right="0" w:firstLine="0"/>
        <w:jc w:val="left"/>
        <w:rPr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first"/>
      <w:pgSz w:h="16838" w:w="11906" w:orient="portrait"/>
      <w:pgMar w:bottom="396.85039370078744" w:top="396.85039370078744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Malgun Gothic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67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65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2468475</wp:posOffset>
          </wp:positionH>
          <wp:positionV relativeFrom="paragraph">
            <wp:posOffset>-318643</wp:posOffset>
          </wp:positionV>
          <wp:extent cx="1539812" cy="652463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39812" cy="65246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6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algun Gothic" w:cs="Malgun Gothic" w:eastAsia="Malgun Gothic" w:hAnsi="Malgun Gothic"/>
        <w:lang w:val="en-US"/>
      </w:rPr>
    </w:rPrDefault>
    <w:pPrDefault>
      <w:pPr>
        <w:widowControl w:val="0"/>
        <w:spacing w:after="160" w:line="259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2.0" w:type="dxa"/>
        <w:bottom w:w="0.0" w:type="dxa"/>
        <w:right w:w="12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2.0" w:type="dxa"/>
        <w:bottom w:w="0.0" w:type="dxa"/>
        <w:right w:w="12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2.0" w:type="dxa"/>
        <w:bottom w:w="0.0" w:type="dxa"/>
        <w:right w:w="12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2.0" w:type="dxa"/>
        <w:bottom w:w="0.0" w:type="dxa"/>
        <w:right w:w="12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