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84.00000000000006" w:lineRule="auto"/>
        <w:jc w:val="center"/>
        <w:rPr>
          <w:rFonts w:ascii="Roboto" w:cs="Roboto" w:eastAsia="Roboto" w:hAnsi="Roboto"/>
          <w:b w:val="1"/>
          <w:color w:val="0d0d0d"/>
          <w:sz w:val="23"/>
          <w:szCs w:val="23"/>
          <w:highlight w:val="yellow"/>
        </w:rPr>
      </w:pPr>
      <w:bookmarkStart w:colFirst="0" w:colLast="0" w:name="_ggqa8fzexz5k" w:id="0"/>
      <w:bookmarkEnd w:id="0"/>
      <w:r w:rsidDel="00000000" w:rsidR="00000000" w:rsidRPr="00000000">
        <w:rPr>
          <w:rFonts w:ascii="Roboto" w:cs="Roboto" w:eastAsia="Roboto" w:hAnsi="Roboto"/>
          <w:b w:val="1"/>
          <w:color w:val="0d0d0d"/>
          <w:sz w:val="23"/>
          <w:szCs w:val="23"/>
          <w:highlight w:val="yellow"/>
          <w:rtl w:val="0"/>
        </w:rPr>
        <w:t xml:space="preserve">"Collaborative Partnerships and Traffic Boosting Strategies: An OJT Module for Cross-Team Synergy and Marketing Excellence"</w:t>
      </w:r>
    </w:p>
    <w:p w:rsidR="00000000" w:rsidDel="00000000" w:rsidP="00000000" w:rsidRDefault="00000000" w:rsidRPr="00000000" w14:paraId="00000002">
      <w:pPr>
        <w:rPr>
          <w:b w:val="1"/>
          <w:highlight w:val="green"/>
        </w:rPr>
      </w:pPr>
      <w:r w:rsidDel="00000000" w:rsidR="00000000" w:rsidRPr="00000000">
        <w:rPr>
          <w:b w:val="1"/>
          <w:highlight w:val="green"/>
          <w:rtl w:val="0"/>
        </w:rPr>
        <w:t xml:space="preserve">OJT Module: Crafting and Sharing Partnership Announcements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Strategy Documentation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Document objectives, target audience, and expected outcomes of the announcement.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Social Media Documentation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Capture and compile screenshots of the announcement from various social media platforms.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Engagement Analysis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Collect and summarize data on responses, engagements, and metrics following the announcement.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This concise approach ensures essential steps are covered efficiently.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Best Examples messages</w:t>
      </w:r>
    </w:p>
    <w:p w:rsidR="00000000" w:rsidDel="00000000" w:rsidP="00000000" w:rsidRDefault="00000000" w:rsidRPr="00000000" w14:paraId="00000010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Thank you so much @avoiculescu , cyphae has no code blockchain service prototype roadmap. If you collaborate with cyphae, you can expand the market size together with this team</w:t>
      </w:r>
    </w:p>
    <w:p w:rsidR="00000000" w:rsidDel="00000000" w:rsidP="00000000" w:rsidRDefault="00000000" w:rsidRPr="00000000" w14:paraId="00000012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1.Kucoin.com HYVE is running : Web3 Gig Platform. HYVE Connect each web3 give workers to foundation or web3 players. HYVE is world top tier project.</w:t>
      </w:r>
    </w:p>
    <w:p w:rsidR="00000000" w:rsidDel="00000000" w:rsidP="00000000" w:rsidRDefault="00000000" w:rsidRPr="00000000" w14:paraId="00000014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2.Cyphae : No code blockchain platform. it will be helpful to inflow new web3 projects creators to empower mutual web3 infrastructure.</w:t>
      </w:r>
    </w:p>
    <w:p w:rsidR="00000000" w:rsidDel="00000000" w:rsidP="00000000" w:rsidRDefault="00000000" w:rsidRPr="00000000" w14:paraId="00000016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3.Collaboration = If each web3 ecosystem do the partnership, we can empower web3 industry and share the market opportunities as well.</w:t>
      </w:r>
    </w:p>
    <w:p w:rsidR="00000000" w:rsidDel="00000000" w:rsidP="00000000" w:rsidRDefault="00000000" w:rsidRPr="00000000" w14:paraId="00000018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hd w:fill="fce5cd" w:val="clear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it would be great opportunity to expand the market together. If you dont you mind, </w:t>
      </w:r>
    </w:p>
    <w:p w:rsidR="00000000" w:rsidDel="00000000" w:rsidP="00000000" w:rsidRDefault="00000000" w:rsidRPr="00000000" w14:paraId="0000001A">
      <w:pPr>
        <w:rPr>
          <w:b w:val="1"/>
          <w:shd w:fill="fce5c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shd w:fill="fce5cd" w:val="clear"/>
          <w:rtl w:val="0"/>
        </w:rPr>
        <w:t xml:space="preserve">🤝 I want to announce for mutual growth with announcement posting at each social media to help each team, can we proceed ? @avoiculescu @iobrett</w:t>
        <w:br w:type="textWrapping"/>
        <w:br w:type="textWrapping"/>
      </w:r>
      <w:r w:rsidDel="00000000" w:rsidR="00000000" w:rsidRPr="00000000">
        <w:rPr>
          <w:b w:val="1"/>
        </w:rPr>
        <w:drawing>
          <wp:inline distB="114300" distT="114300" distL="114300" distR="114300">
            <wp:extent cx="3217650" cy="6081713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7650" cy="6081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866049" cy="79581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6049" cy="795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