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before="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bookmarkStart w:colFirst="0" w:colLast="0" w:name="_mwpqwbwn7by1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34"/>
          <w:szCs w:val="34"/>
          <w:highlight w:val="yellow"/>
          <w:rtl w:val="0"/>
        </w:rPr>
        <w:t xml:space="preserve">OJT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34"/>
          <w:szCs w:val="34"/>
          <w:rtl w:val="0"/>
        </w:rPr>
        <w:t xml:space="preserve">- Setting Up a Google Ad for all Projects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This guide will walk you through creating a Performance Max campaign for all projects on Google Ads. While there are no images within the Google Ads interface, we'll provide detailed instructions for each step.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Before you begin: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Make sure you have a Google Ads account. You can sign up for free at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https://ads.google.com/home/</w:t>
        </w:r>
      </w:hyperlink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Have your headlines, descriptions, and visuals prepared for your ad.</w:t>
      </w:r>
    </w:p>
    <w:p w:rsidR="00000000" w:rsidDel="00000000" w:rsidP="00000000" w:rsidRDefault="00000000" w:rsidRPr="00000000" w14:paraId="00000005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5943600" cy="32131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1: Create a New Campaign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Sign in to your Google Ads account and navigate to the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  <w:rtl w:val="0"/>
        </w:rPr>
        <w:t xml:space="preserve">"Campaigns" tab.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Click the blue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 "+"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button and select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  <w:rtl w:val="0"/>
        </w:rPr>
        <w:t xml:space="preserve">"New Campaign."</w:t>
      </w:r>
    </w:p>
    <w:p w:rsidR="00000000" w:rsidDel="00000000" w:rsidP="00000000" w:rsidRDefault="00000000" w:rsidRPr="00000000" w14:paraId="0000000A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5943600" cy="27940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hd w:fill="ffffff" w:val="clear"/>
        <w:spacing w:after="6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Choose your campaign goal. In this case, select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"Leads"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if PartnerScan generates leads, or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"Website traffic"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if the goal is general awareness.</w:t>
      </w:r>
    </w:p>
    <w:p w:rsidR="00000000" w:rsidDel="00000000" w:rsidP="00000000" w:rsidRDefault="00000000" w:rsidRPr="00000000" w14:paraId="0000000E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5943600" cy="31242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2: Select Campaign Type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6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Under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  <w:rtl w:val="0"/>
        </w:rPr>
        <w:t xml:space="preserve">"Campaign type,"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choose your campaign type "Performance Max.", “Google search ad”, “Google Display ad” etc.</w:t>
      </w:r>
    </w:p>
    <w:p w:rsidR="00000000" w:rsidDel="00000000" w:rsidP="00000000" w:rsidRDefault="00000000" w:rsidRPr="00000000" w14:paraId="00000012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5943600" cy="28321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3: Enter Campaign Details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Give your campaign a descriptive name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 (e.g., "PartnerScan Web3 Partner Matching").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Set your daily budget. With a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$1,000 total budget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for a 1-week campaign, consider a daily budget of around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$143.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4: Configure Bidding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Under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  <w:rtl w:val="0"/>
        </w:rPr>
        <w:t xml:space="preserve"> "Bidding,"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choose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yellow"/>
          <w:rtl w:val="0"/>
        </w:rPr>
        <w:t xml:space="preserve">"Maximize conversions"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to focus on clicks most likely to lead to conversions (leads).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(Optional) If you have historical data, set a target cost per acquisition (CPA) for your leads.</w:t>
      </w:r>
    </w:p>
    <w:p w:rsidR="00000000" w:rsidDel="00000000" w:rsidP="00000000" w:rsidRDefault="00000000" w:rsidRPr="00000000" w14:paraId="00000019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4548352" cy="2747963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8352" cy="2747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5: Set Locations and Languages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In the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"Locations"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section, target your desired locations. Start with the United States and consider adding additional countries later.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Under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 "Languages,"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select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"English"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as the primary language.</w:t>
      </w:r>
    </w:p>
    <w:p w:rsidR="00000000" w:rsidDel="00000000" w:rsidP="00000000" w:rsidRDefault="00000000" w:rsidRPr="00000000" w14:paraId="0000001E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4310063" cy="2562553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0063" cy="2562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6: Set Audience Signals (Optional)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Click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yellow"/>
          <w:rtl w:val="0"/>
        </w:rPr>
        <w:t xml:space="preserve"> "Audiences"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and then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  <w:rtl w:val="0"/>
        </w:rPr>
        <w:t xml:space="preserve">"Browse"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to explore audience segments.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Consider targeting users interested in "Blockchain technology," "Cryptocurrency,"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"Fintech,"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etc., under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"Interests."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Adjust demographics (age) based on PartnerScan's target audience.</w:t>
      </w:r>
    </w:p>
    <w:p w:rsidR="00000000" w:rsidDel="00000000" w:rsidP="00000000" w:rsidRDefault="00000000" w:rsidRPr="00000000" w14:paraId="00000024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7: Create Ad Group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Click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highlight w:val="green"/>
          <w:rtl w:val="0"/>
        </w:rPr>
        <w:t xml:space="preserve">"Ad groups"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and then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yellow"/>
          <w:rtl w:val="0"/>
        </w:rPr>
        <w:t xml:space="preserve">"New ad group."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Give your ad group a relevant name (e.g., "Web3 Partner Matching").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8: Add Keywords (Optional)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While Performance Max doesn't require keywords, you can add some for more control.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Use a mix of broad, phrase, and exact match keywords related to Web3 partnerships (see previous suggestions).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hd w:fill="ffffff" w:val="clear"/>
        <w:spacing w:after="60" w:before="0" w:beforeAutospacing="0" w:lineRule="auto"/>
        <w:ind w:left="720" w:hanging="360"/>
        <w:rPr>
          <w:rFonts w:ascii="Helvetica Neue" w:cs="Helvetica Neue" w:eastAsia="Helvetica Neue" w:hAnsi="Helvetica Neue"/>
          <w:color w:val="1f1f1f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5943600" cy="18161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9: Write Ad Text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Click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"Ads"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and then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"New ad."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Paste your prepared headlines (up to 4) and descriptions (up to 4) for your ad.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Include a clear call to action (CTA) in your descriptions, urging users to "Join Now" or "Sign Up."</w:t>
      </w:r>
    </w:p>
    <w:p w:rsidR="00000000" w:rsidDel="00000000" w:rsidP="00000000" w:rsidRDefault="00000000" w:rsidRPr="00000000" w14:paraId="00000031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4852988" cy="3176286"/>
            <wp:effectExtent b="0" l="0" r="0" t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2988" cy="31762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10: Add Final URL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hd w:fill="ffffff" w:val="clear"/>
        <w:spacing w:after="6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Enter the landing page URL where users will be directed after clicking your ad.</w:t>
      </w:r>
    </w:p>
    <w:p w:rsidR="00000000" w:rsidDel="00000000" w:rsidP="00000000" w:rsidRDefault="00000000" w:rsidRPr="00000000" w14:paraId="00000036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4541952" cy="2824163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41952" cy="2824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11: Add Images &amp; Videos (Optional, Highly Recommended)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Click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"Assets"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 and then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highlight w:val="green"/>
          <w:rtl w:val="0"/>
        </w:rPr>
        <w:t xml:space="preserve">"Upload new assets."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Upload high-quality visuals showcasing Web3 projects, successful partnerships, or the PartnerScan platform.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Use a variety of image sizes and aspect ratios as recommended by Google Ads.</w:t>
      </w:r>
    </w:p>
    <w:p w:rsidR="00000000" w:rsidDel="00000000" w:rsidP="00000000" w:rsidRDefault="00000000" w:rsidRPr="00000000" w14:paraId="0000003B">
      <w:pPr>
        <w:shd w:fill="ffffff" w:val="clear"/>
        <w:spacing w:after="60" w:before="60" w:lineRule="auto"/>
        <w:ind w:left="720" w:firstLine="0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</w:rPr>
        <w:drawing>
          <wp:inline distB="114300" distT="114300" distL="114300" distR="114300">
            <wp:extent cx="5943600" cy="35560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40" w:before="240" w:lineRule="auto"/>
        <w:rPr>
          <w:rFonts w:ascii="Helvetica Neue" w:cs="Helvetica Neue" w:eastAsia="Helvetica Neue" w:hAnsi="Helvetica Neue"/>
          <w:b w:val="1"/>
          <w:color w:val="1f1f1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1f1f1f"/>
          <w:sz w:val="24"/>
          <w:szCs w:val="24"/>
          <w:rtl w:val="0"/>
        </w:rPr>
        <w:t xml:space="preserve">Step 12: Review and Launch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hd w:fill="ffffff" w:val="clear"/>
        <w:spacing w:after="0" w:afterAutospacing="0" w:before="6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Carefully review all campaign settings, targeting, ad text, and visuals.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hd w:fill="ffffff" w:val="clear"/>
        <w:spacing w:after="60" w:before="0" w:beforeAutospacing="0" w:lineRule="auto"/>
        <w:ind w:left="720" w:hanging="360"/>
      </w:pPr>
      <w:r w:rsidDel="00000000" w:rsidR="00000000" w:rsidRPr="00000000">
        <w:rPr>
          <w:rFonts w:ascii="Helvetica Neue" w:cs="Helvetica Neue" w:eastAsia="Helvetica Neue" w:hAnsi="Helvetica Neue"/>
          <w:color w:val="1f1f1f"/>
          <w:sz w:val="24"/>
          <w:szCs w:val="24"/>
          <w:rtl w:val="0"/>
        </w:rPr>
        <w:t xml:space="preserve">Once satisfied, click "Start campaign" to launch your campaign.</w:t>
      </w:r>
    </w:p>
    <w:p w:rsidR="00000000" w:rsidDel="00000000" w:rsidP="00000000" w:rsidRDefault="00000000" w:rsidRPr="00000000" w14:paraId="00000040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60" w:before="60" w:lineRule="auto"/>
        <w:rPr>
          <w:rFonts w:ascii="Helvetica Neue" w:cs="Helvetica Neue" w:eastAsia="Helvetica Neue" w:hAnsi="Helvetica Neue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1f1f1f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hyperlink" Target="https://ads.google.com/home/" TargetMode="External"/><Relationship Id="rId7" Type="http://schemas.openxmlformats.org/officeDocument/2006/relationships/image" Target="media/image6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