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920" w:before="0" w:line="266.6664" w:lineRule="auto"/>
        <w:jc w:val="center"/>
        <w:rPr>
          <w:rFonts w:ascii="Roboto" w:cs="Roboto" w:eastAsia="Roboto" w:hAnsi="Roboto"/>
          <w:b w:val="1"/>
          <w:color w:val="374151"/>
          <w:sz w:val="46"/>
          <w:szCs w:val="46"/>
          <w:highlight w:val="yellow"/>
        </w:rPr>
      </w:pPr>
      <w:bookmarkStart w:colFirst="0" w:colLast="0" w:name="_fngx89muiy63" w:id="0"/>
      <w:bookmarkEnd w:id="0"/>
      <w:r w:rsidDel="00000000" w:rsidR="00000000" w:rsidRPr="00000000">
        <w:rPr>
          <w:rFonts w:ascii="Roboto" w:cs="Roboto" w:eastAsia="Roboto" w:hAnsi="Roboto"/>
          <w:b w:val="1"/>
          <w:color w:val="374151"/>
          <w:sz w:val="46"/>
          <w:szCs w:val="46"/>
          <w:highlight w:val="yellow"/>
          <w:rtl w:val="0"/>
        </w:rPr>
        <w:t xml:space="preserve">Onboarding New Team Members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920" w:before="0" w:line="266.6664" w:lineRule="auto"/>
        <w:rPr>
          <w:rFonts w:ascii="Roboto" w:cs="Roboto" w:eastAsia="Roboto" w:hAnsi="Roboto"/>
          <w:color w:val="374151"/>
          <w:sz w:val="24"/>
          <w:szCs w:val="24"/>
        </w:rPr>
      </w:pPr>
      <w:bookmarkStart w:colFirst="0" w:colLast="0" w:name="_k1korl4fw9k" w:id="1"/>
      <w:bookmarkEnd w:id="1"/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Welcome HR Team Members! This guide is designed to help you effectively onboard and integrate new team members into Imperial Assets. Your role is crucial in facilitating a smooth transition for new employees, and this guide outlines the essential steps and responsibilities involved in the process.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rf3uam1edeba" w:id="2"/>
      <w:bookmarkEnd w:id="2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1: Preparing for New Team Member Arrival</w:t>
      </w:r>
    </w:p>
    <w:p w:rsidR="00000000" w:rsidDel="00000000" w:rsidP="00000000" w:rsidRDefault="00000000" w:rsidRPr="00000000" w14:paraId="00000004">
      <w:pPr>
        <w:numPr>
          <w:ilvl w:val="0"/>
          <w:numId w:val="1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Pre-Arrival Checklist: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Ensure that all necessary equipment and access credentials are prepared prior to the new team member's arrival.</w:t>
      </w:r>
    </w:p>
    <w:p w:rsidR="00000000" w:rsidDel="00000000" w:rsidP="00000000" w:rsidRDefault="00000000" w:rsidRPr="00000000" w14:paraId="00000005">
      <w:pPr>
        <w:numPr>
          <w:ilvl w:val="0"/>
          <w:numId w:val="1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Introduction Email: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Send an introductory email to the team announcing the new member's start date and role.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k27w7qicl8qu" w:id="3"/>
      <w:bookmarkEnd w:id="3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2: First Day Orientation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Welcome Meeting: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Conduct a welcome meeting to introduce the new team member to the company culture, policies, and their specific role.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Orientation Schedule: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Provide a detailed orientation schedule, including meetings with key team members and training sessions.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lvmyqax90z5x" w:id="4"/>
      <w:bookmarkEnd w:id="4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3: Pairing and Mentorship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Team Pairing: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Assign the new member a current teammate as a mentor for guidance and support.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Mentorship Follow-up: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Regularly check in with the mentor to monitor the new member's integration and address any concerns.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b5w11mg2latu" w:id="5"/>
      <w:bookmarkEnd w:id="5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4: Training Resources and Learning Plan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Training Materials: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Provide access to OJT documents, video lectures, and other relevant training materials and share drive links where all material is saved.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Learning Plan: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Outline a clear learning plan with objectives and timelines to ensure structured development and keep monitoring the progress.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ktn55n3zomv5" w:id="6"/>
      <w:bookmarkEnd w:id="6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5: Attendance and Reporting Processes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System Training: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Train the new member on the attendance system for clocking in and out on Workfolio.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Reporting Guidelines: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Explain the process for updating the daily task sheet.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gl960rzdiuc9" w:id="7"/>
      <w:bookmarkEnd w:id="7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6: Project Allocation and Tracking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Project Assignment: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Instruct on how to use the universal Google Spreadsheet for project allocation.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Progress Tracking: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Regularly update project progress and provide support in managing assignments.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ol7itcqo8fuh" w:id="8"/>
      <w:bookmarkEnd w:id="8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7: Performance Assessment and Feedback</w:t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360Learning.com Test: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Schedule and monitor the completion of an assessment test after the first week of training.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Feedback Sessions: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Conduct feedback sessions to discuss performance, challenges, and areas for improvement.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8f9j6yn2vldp" w:id="9"/>
      <w:bookmarkEnd w:id="9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8: Compliance and HR Monitoring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Compliance Checks: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Ensure the new member's skills and performance are in line with company standards.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Weekly Updates: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Update the team and the new member on KPIs, incentives, and other relevant information.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bvbvea7wujgc" w:id="10"/>
      <w:bookmarkEnd w:id="10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9: Documentation and Record Keeping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Documentation: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Keep detailed records of the onboarding process, training progress, and assessments.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Google Drive Updates: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Regularly update the Google Drive with information about the new team member's progress and milestones.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280" w:line="384.00000000000006" w:lineRule="auto"/>
        <w:rPr>
          <w:rFonts w:ascii="Roboto" w:cs="Roboto" w:eastAsia="Roboto" w:hAnsi="Roboto"/>
          <w:b w:val="1"/>
          <w:color w:val="374151"/>
          <w:sz w:val="33"/>
          <w:szCs w:val="33"/>
        </w:rPr>
      </w:pPr>
      <w:bookmarkStart w:colFirst="0" w:colLast="0" w:name="_n4uryn2j1mk5" w:id="11"/>
      <w:bookmarkEnd w:id="11"/>
      <w:r w:rsidDel="00000000" w:rsidR="00000000" w:rsidRPr="00000000">
        <w:rPr>
          <w:rFonts w:ascii="Roboto" w:cs="Roboto" w:eastAsia="Roboto" w:hAnsi="Roboto"/>
          <w:b w:val="1"/>
          <w:color w:val="374151"/>
          <w:sz w:val="33"/>
          <w:szCs w:val="33"/>
          <w:rtl w:val="0"/>
        </w:rPr>
        <w:t xml:space="preserve">Step 10: Continuous Support and Communication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Open Door Policy: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Encourage new team members to seek help and ask questions freely.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Ongoing Support: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Provide continuous support and guidance throughout the onboarding and integration process.</w:t>
      </w:r>
    </w:p>
    <w:p w:rsidR="00000000" w:rsidDel="00000000" w:rsidP="00000000" w:rsidRDefault="00000000" w:rsidRPr="00000000" w14:paraId="0000002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Remember, as HR professionals, your approachability, attentiveness, and proactive support are key to the successful onboarding of new team members. Let's work together to create a welcoming and productive environment for all our new colleagues!</w:t>
      </w:r>
    </w:p>
    <w:p w:rsidR="00000000" w:rsidDel="00000000" w:rsidP="00000000" w:rsidRDefault="00000000" w:rsidRPr="00000000" w14:paraId="00000022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pageBreakBefore w:val="0"/>
        <w:widowControl w:val="1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auto" w:val="clear"/>
        <w:spacing w:after="920" w:before="0" w:line="266.6664" w:lineRule="auto"/>
        <w:ind w:left="0" w:right="0" w:firstLine="0"/>
        <w:jc w:val="center"/>
        <w:rPr/>
      </w:pPr>
      <w:bookmarkStart w:colFirst="0" w:colLast="0" w:name="_mgxzn2w2hvko" w:id="12"/>
      <w:bookmarkEnd w:id="12"/>
      <w:r w:rsidDel="00000000" w:rsidR="00000000" w:rsidRPr="00000000">
        <w:rPr>
          <w:rFonts w:ascii="Roboto" w:cs="Roboto" w:eastAsia="Roboto" w:hAnsi="Roboto"/>
          <w:b w:val="1"/>
          <w:color w:val="374151"/>
          <w:sz w:val="46"/>
          <w:szCs w:val="46"/>
          <w:highlight w:val="yellow"/>
          <w:rtl w:val="0"/>
        </w:rPr>
        <w:t xml:space="preserve">Imperial Asset Leave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Working remotely indeed offers several advantages, and Imperial Asset seems to recognize and leverage these benefits. Following are the types of leaves which we will be providing to our employees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One - Day leave: A resource will be allowed to avail one day paid leave if for one month his attendance is full.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Sick leave: 1 x sick leave is allowed to avail during one month.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Maternity Leave: 15 days of maternity leave will be granted after successful completion of 1 year.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color w:val="374151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Gazetted Holidays: All gazetted holidays in Pakistan will be given to employees.</w:t>
      </w:r>
    </w:p>
    <w:p w:rsidR="00000000" w:rsidDel="00000000" w:rsidP="00000000" w:rsidRDefault="00000000" w:rsidRPr="00000000" w14:paraId="00000029">
      <w:pPr>
        <w:ind w:left="0" w:firstLine="0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24"/>
          <w:szCs w:val="24"/>
          <w:rtl w:val="0"/>
        </w:rPr>
        <w:t xml:space="preserve">NOTE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: It is important to share that no leave is paid, except for Point no 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ind w:left="0" w:firstLine="0"/>
        <w:rPr>
          <w:color w:val="37415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color w:val="37415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color w:val="374151"/>
        </w:rPr>
      </w:pPr>
      <w:r w:rsidDel="00000000" w:rsidR="00000000" w:rsidRPr="00000000">
        <w:rPr>
          <w:color w:val="374151"/>
          <w:rtl w:val="0"/>
        </w:rPr>
        <w:t xml:space="preserve">This policy aims to strike a balance between providing employees with the necessary time off for various reasons while ensuring the smooth functioning of Imperial Asset. It also acknowledges the importance of remote work in achieving a better work-life balance, particularly for those who may face challenges leaving their homes for employment.</w:t>
      </w:r>
    </w:p>
    <w:p w:rsidR="00000000" w:rsidDel="00000000" w:rsidP="00000000" w:rsidRDefault="00000000" w:rsidRPr="00000000" w14:paraId="0000002E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pageBreakBefore w:val="0"/>
        <w:widowControl w:val="1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auto" w:val="clear"/>
        <w:spacing w:after="920" w:before="0" w:line="266.6664" w:lineRule="auto"/>
        <w:ind w:left="0" w:right="0" w:firstLine="0"/>
        <w:jc w:val="center"/>
        <w:rPr>
          <w:rFonts w:ascii="Roboto" w:cs="Roboto" w:eastAsia="Roboto" w:hAnsi="Roboto"/>
          <w:b w:val="1"/>
          <w:color w:val="374151"/>
          <w:sz w:val="46"/>
          <w:szCs w:val="46"/>
          <w:highlight w:val="yellow"/>
        </w:rPr>
      </w:pPr>
      <w:bookmarkStart w:colFirst="0" w:colLast="0" w:name="_9tgxzlper3zk" w:id="13"/>
      <w:bookmarkEnd w:id="13"/>
      <w:r w:rsidDel="00000000" w:rsidR="00000000" w:rsidRPr="00000000">
        <w:rPr>
          <w:rFonts w:ascii="Roboto" w:cs="Roboto" w:eastAsia="Roboto" w:hAnsi="Roboto"/>
          <w:b w:val="1"/>
          <w:color w:val="374151"/>
          <w:sz w:val="46"/>
          <w:szCs w:val="46"/>
          <w:highlight w:val="yellow"/>
          <w:rtl w:val="0"/>
        </w:rPr>
        <w:t xml:space="preserve">POLICY FOR TELEGRAM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Imperial Assets uses Telegram as its official communication channels. Following points are essentials to follow for every new joiner at the time of joining: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Always use your full name as your username while creating an account on telegram.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Profile picture should be an NFT Image.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Your privacy setting for adding into new Group Chat should be set as below:</w:t>
      </w:r>
    </w:p>
    <w:p w:rsidR="00000000" w:rsidDel="00000000" w:rsidP="00000000" w:rsidRDefault="00000000" w:rsidRPr="00000000" w14:paraId="0000003B">
      <w:pPr>
        <w:ind w:left="0" w:firstLine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866775</wp:posOffset>
            </wp:positionH>
            <wp:positionV relativeFrom="paragraph">
              <wp:posOffset>171450</wp:posOffset>
            </wp:positionV>
            <wp:extent cx="4095750" cy="48577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857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Remove the setting of “No one can Add You”.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If telegram shows error on Laptop, download Browsec and for mobile use SuperVPN</w:t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rFonts w:ascii="Roboto" w:cs="Roboto" w:eastAsia="Roboto" w:hAnsi="Roboto"/>
          <w:b w:val="1"/>
          <w:color w:val="374151"/>
          <w:sz w:val="46"/>
          <w:szCs w:val="46"/>
          <w:highlight w:val="yellow"/>
        </w:rPr>
      </w:pPr>
      <w:r w:rsidDel="00000000" w:rsidR="00000000" w:rsidRPr="00000000">
        <w:rPr>
          <w:rFonts w:ascii="Roboto" w:cs="Roboto" w:eastAsia="Roboto" w:hAnsi="Roboto"/>
          <w:b w:val="1"/>
          <w:color w:val="374151"/>
          <w:sz w:val="46"/>
          <w:szCs w:val="46"/>
          <w:highlight w:val="yellow"/>
          <w:rtl w:val="0"/>
        </w:rPr>
        <w:t xml:space="preserve">POINT WHILE SHARING AN EXCEL SHEET</w:t>
      </w:r>
    </w:p>
    <w:p w:rsidR="00000000" w:rsidDel="00000000" w:rsidP="00000000" w:rsidRDefault="00000000" w:rsidRPr="00000000" w14:paraId="0000005E">
      <w:pPr>
        <w:jc w:val="left"/>
        <w:rPr>
          <w:rFonts w:ascii="Roboto" w:cs="Roboto" w:eastAsia="Roboto" w:hAnsi="Roboto"/>
          <w:b w:val="1"/>
          <w:color w:val="374151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rFonts w:ascii="Roboto" w:cs="Roboto" w:eastAsia="Roboto" w:hAnsi="Roboto"/>
          <w:color w:val="37415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color w:val="374151"/>
          <w:sz w:val="26"/>
          <w:szCs w:val="26"/>
          <w:rtl w:val="0"/>
        </w:rPr>
        <w:t xml:space="preserve">While making any sheet which needs to be shared with another resource or with the top management, following points should be taken care off:</w:t>
      </w:r>
    </w:p>
    <w:p w:rsidR="00000000" w:rsidDel="00000000" w:rsidP="00000000" w:rsidRDefault="00000000" w:rsidRPr="00000000" w14:paraId="00000060">
      <w:pPr>
        <w:numPr>
          <w:ilvl w:val="0"/>
          <w:numId w:val="13"/>
        </w:numPr>
        <w:spacing w:line="360" w:lineRule="auto"/>
        <w:ind w:left="720" w:hanging="360"/>
        <w:jc w:val="both"/>
        <w:rPr>
          <w:rFonts w:ascii="Roboto" w:cs="Roboto" w:eastAsia="Roboto" w:hAnsi="Roboto"/>
          <w:color w:val="374151"/>
          <w:sz w:val="26"/>
          <w:szCs w:val="26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6"/>
          <w:szCs w:val="26"/>
          <w:rtl w:val="0"/>
        </w:rPr>
        <w:t xml:space="preserve">Sheet name should be mentioned clearly showing what's inside the sheet.</w:t>
      </w:r>
    </w:p>
    <w:p w:rsidR="00000000" w:rsidDel="00000000" w:rsidP="00000000" w:rsidRDefault="00000000" w:rsidRPr="00000000" w14:paraId="00000061">
      <w:pPr>
        <w:numPr>
          <w:ilvl w:val="0"/>
          <w:numId w:val="13"/>
        </w:numPr>
        <w:spacing w:line="360" w:lineRule="auto"/>
        <w:ind w:left="720" w:hanging="360"/>
        <w:jc w:val="both"/>
        <w:rPr>
          <w:rFonts w:ascii="Roboto" w:cs="Roboto" w:eastAsia="Roboto" w:hAnsi="Roboto"/>
          <w:color w:val="374151"/>
          <w:sz w:val="26"/>
          <w:szCs w:val="26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6"/>
          <w:szCs w:val="26"/>
          <w:rtl w:val="0"/>
        </w:rPr>
        <w:t xml:space="preserve">There should be concise columns, no extra information should be mentioned which can confuse others.</w:t>
      </w:r>
    </w:p>
    <w:p w:rsidR="00000000" w:rsidDel="00000000" w:rsidP="00000000" w:rsidRDefault="00000000" w:rsidRPr="00000000" w14:paraId="00000062">
      <w:pPr>
        <w:numPr>
          <w:ilvl w:val="0"/>
          <w:numId w:val="13"/>
        </w:numPr>
        <w:spacing w:line="360" w:lineRule="auto"/>
        <w:ind w:left="720" w:hanging="360"/>
        <w:jc w:val="both"/>
        <w:rPr>
          <w:rFonts w:ascii="Roboto" w:cs="Roboto" w:eastAsia="Roboto" w:hAnsi="Roboto"/>
          <w:color w:val="374151"/>
          <w:sz w:val="26"/>
          <w:szCs w:val="26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6"/>
          <w:szCs w:val="26"/>
          <w:rtl w:val="0"/>
        </w:rPr>
        <w:t xml:space="preserve">Columns and Rows should not be hidden.</w:t>
      </w:r>
    </w:p>
    <w:p w:rsidR="00000000" w:rsidDel="00000000" w:rsidP="00000000" w:rsidRDefault="00000000" w:rsidRPr="00000000" w14:paraId="00000063">
      <w:pPr>
        <w:ind w:left="720" w:firstLine="0"/>
        <w:jc w:val="both"/>
        <w:rPr>
          <w:rFonts w:ascii="Roboto" w:cs="Roboto" w:eastAsia="Roboto" w:hAnsi="Roboto"/>
          <w:color w:val="37415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color w:val="374151"/>
          <w:sz w:val="26"/>
          <w:szCs w:val="26"/>
        </w:rPr>
        <w:drawing>
          <wp:inline distB="114300" distT="114300" distL="114300" distR="114300">
            <wp:extent cx="5943600" cy="59690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3"/>
        </w:numPr>
        <w:ind w:left="720" w:hanging="360"/>
        <w:jc w:val="both"/>
        <w:rPr>
          <w:rFonts w:ascii="Roboto" w:cs="Roboto" w:eastAsia="Roboto" w:hAnsi="Roboto"/>
          <w:color w:val="374151"/>
          <w:sz w:val="26"/>
          <w:szCs w:val="26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6"/>
          <w:szCs w:val="26"/>
          <w:rtl w:val="0"/>
        </w:rPr>
        <w:t xml:space="preserve">Title row should be coloured and all used sheets should be boarded.</w:t>
      </w:r>
    </w:p>
    <w:p w:rsidR="00000000" w:rsidDel="00000000" w:rsidP="00000000" w:rsidRDefault="00000000" w:rsidRPr="00000000" w14:paraId="00000065">
      <w:pPr>
        <w:numPr>
          <w:ilvl w:val="0"/>
          <w:numId w:val="13"/>
        </w:numPr>
        <w:ind w:left="720" w:hanging="360"/>
        <w:jc w:val="both"/>
        <w:rPr>
          <w:rFonts w:ascii="Roboto" w:cs="Roboto" w:eastAsia="Roboto" w:hAnsi="Roboto"/>
          <w:color w:val="374151"/>
          <w:sz w:val="26"/>
          <w:szCs w:val="26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6"/>
          <w:szCs w:val="26"/>
          <w:rtl w:val="0"/>
        </w:rPr>
        <w:t xml:space="preserve">Each sheet should be maintained separately instead of multiple sheets in one file. </w:t>
      </w:r>
    </w:p>
    <w:p w:rsidR="00000000" w:rsidDel="00000000" w:rsidP="00000000" w:rsidRDefault="00000000" w:rsidRPr="00000000" w14:paraId="00000066">
      <w:pPr>
        <w:numPr>
          <w:ilvl w:val="0"/>
          <w:numId w:val="13"/>
        </w:numPr>
        <w:ind w:left="720" w:hanging="360"/>
        <w:jc w:val="both"/>
        <w:rPr>
          <w:rFonts w:ascii="Roboto" w:cs="Roboto" w:eastAsia="Roboto" w:hAnsi="Roboto"/>
          <w:color w:val="374151"/>
          <w:sz w:val="26"/>
          <w:szCs w:val="26"/>
          <w:u w:val="none"/>
        </w:rPr>
      </w:pPr>
      <w:r w:rsidDel="00000000" w:rsidR="00000000" w:rsidRPr="00000000">
        <w:rPr>
          <w:rFonts w:ascii="Roboto" w:cs="Roboto" w:eastAsia="Roboto" w:hAnsi="Roboto"/>
          <w:color w:val="374151"/>
          <w:sz w:val="26"/>
          <w:szCs w:val="26"/>
          <w:rtl w:val="0"/>
        </w:rPr>
        <w:t xml:space="preserve">All data should be uploaded in the drive under the relevant folder. </w:t>
      </w:r>
    </w:p>
    <w:p w:rsidR="00000000" w:rsidDel="00000000" w:rsidP="00000000" w:rsidRDefault="00000000" w:rsidRPr="00000000" w14:paraId="00000067">
      <w:pPr>
        <w:ind w:left="720" w:firstLine="0"/>
        <w:jc w:val="both"/>
        <w:rPr>
          <w:rFonts w:ascii="Roboto" w:cs="Roboto" w:eastAsia="Roboto" w:hAnsi="Roboto"/>
          <w:color w:val="37415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276225</wp:posOffset>
            </wp:positionH>
            <wp:positionV relativeFrom="paragraph">
              <wp:posOffset>181700</wp:posOffset>
            </wp:positionV>
            <wp:extent cx="5943600" cy="337820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1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