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highlight w:val="yellow"/>
          <w:u w:val="none"/>
          <w:vertAlign w:val="baseline"/>
        </w:rPr>
      </w:pPr>
      <w:r w:rsidDel="00000000" w:rsidR="00000000" w:rsidRPr="00000000">
        <w:rPr>
          <w:rFonts w:ascii="Roboto Medium" w:cs="Roboto Medium" w:eastAsia="Roboto Medium" w:hAnsi="Roboto Medium"/>
          <w:i w:val="0"/>
          <w:smallCaps w:val="0"/>
          <w:strike w:val="0"/>
          <w:color w:val="000000"/>
          <w:sz w:val="24"/>
          <w:szCs w:val="24"/>
          <w:highlight w:val="yellow"/>
          <w:u w:val="none"/>
          <w:vertAlign w:val="baseline"/>
          <w:rtl w:val="0"/>
        </w:rPr>
        <w:t xml:space="preserve">On-Job Training Session: How to Request Project Tokens from Clients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Welcome, everyone! Today, we'll learn how to request project tokens from clients effectively, a skill essential for ensuring the resources needed for testing our projects. Let's dive in.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Step 1: Understanding the Need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First, it's crucial to understand why we need BNB and ETH tokens. These tokens are vital for testing our staking platforms and wallets, helping us identify any issues and ensure everything runs smoothly.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Step 2: Crafting Your Request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When writing your request, clarity and specificity are key. Begin by stating the purpose of your request—mention you're asking for project tokens for testing purposes. Provide the exact wallet address and specify the blockchain network (Testnet or Mainnet), to avoid any confusion.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Step 3: Requesting a Standard Amount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Always request a modest amount. Minimum amount for testing is $10. This demonstrates to the client that our primary interest is in testing, not in obtaining funds.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Step 4: Follow-up and Persistence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If your initial request goes unanswered, follow up and continuously request them and give them a caution. (ENGLISH AND KOREAN TOGETHER x 10 times until they respond every 10 Mins). Persistence shows commitment and professionalism. If necessary, communicate in both English and Korean to accommodate the client's preference.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Step 5: Avoiding Transaction Errors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Double-check the wallet address and network type in your request to prevent any mistakes. A single error could lead to lost tokens or delays in testing.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Role-Play Exercise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Now, let's practice. Pair up, and one of you will draft a request while the other plays the role of the client. Afterward, we'll review and provide feedback.</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Fonts w:ascii="Roboto Medium" w:cs="Roboto Medium" w:eastAsia="Roboto Medium" w:hAnsi="Roboto Medium"/>
          <w:i w:val="0"/>
          <w:smallCaps w:val="0"/>
          <w:strike w:val="0"/>
          <w:color w:val="000000"/>
          <w:sz w:val="24"/>
          <w:szCs w:val="24"/>
          <w:u w:val="none"/>
          <w:shd w:fill="auto" w:val="clear"/>
          <w:vertAlign w:val="baseline"/>
          <w:rtl w:val="0"/>
        </w:rPr>
        <w:t xml:space="preserve">This training aims to make you proficient in requesting tokens for testing, ensuring you can proceed with your projects efficiently.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Medium" w:cs="Roboto Medium" w:eastAsia="Roboto Medium" w:hAnsi="Roboto Medium"/>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Medium-regular.ttf"/><Relationship Id="rId2" Type="http://schemas.openxmlformats.org/officeDocument/2006/relationships/font" Target="fonts/RobotoMedium-bold.ttf"/><Relationship Id="rId3" Type="http://schemas.openxmlformats.org/officeDocument/2006/relationships/font" Target="fonts/RobotoMedium-italic.ttf"/><Relationship Id="rId4"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