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As a trainee immersed in learning the ropes of our business operations, I've had the opportunity to reflect on a recent team discussion that shed light on how we handle responsiveness and communication, both within our team and with potential clients. The core of this conversation revolved around the criticality of timely engagement with inquiries from prospective clients, integrating the Business Development (BD) team effectively, and the nuances of managing communication channels and roles within those channels. It was an eye-opening discussion that highlighted a few areas where misunderstandings had occurred, particularly concerning the introduction of team members in group chats and the urgency required in responding to client messages.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Tehreem Athar's inputs were pivotal in clarifying these misunderstandings. Tehreem outlined the measures already in place for managing group dynamics and sharing information, acknowledging the gaps in our current practices while committing to enhance our approach moving forward. This discussion served as a learning moment for me, highlighting the importance of clarity in our roles and the ways we communicate, both internally and with those outside our organization.</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Here are some of the key lessons and action points I've gleaned from this conversation, which I believe are essential for my development as a professional in our company:</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1. **Understanding and Fulfilling Our Roles**: It's vital that I comprehend my specific responsibilities in client communication and teamwork. Knowing precisely where I fit in will help avoid overlaps and gaps in communication.</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2. **The Essence of Promptness**: Learning that swift responses to potential clients are not just courteous but critical to business success has underscored the value of promptness in all my professional interactions.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3. **Mastering Communication Tools**: Navigating group chats and other communication platforms efficiently is crucial. I need to ensure I'm part of the right conversations, with proper permissions, and understand how to introduce myself and others effectively.</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4. **Upholding Professionalism**: The discussion reiterated the importance of maintaining a professional demeanor at all times. This standard applies not just to external interactions but also within our team dynamics.</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5. **Receptiveness to Feedback**: Finally, being open to constructive criticism and willing to adapt my approach based on feedback is fundamental to my growth and improvement in this role.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This conversation has been an invaluable learning experience, providing insights into the complexities of team communication and the pivotal role it plays in our business's success. As I continue my on-the-job training, I'm committed to applying these lessons to enhance my contributions to our team and our company's objectives.</w:t>
      </w:r>
    </w:p>
    <w:p w:rsidR="00000000" w:rsidDel="00000000" w:rsidP="00000000" w:rsidRDefault="00000000" w:rsidRPr="00000000" w14:paraId="0000000E">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