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Creating a Virtual Face Using </w:t>
      </w:r>
      <w:hyperlink r:id="rId6">
        <w:r w:rsidDel="00000000" w:rsidR="00000000" w:rsidRPr="00000000">
          <w:rPr>
            <w:b w:val="1"/>
            <w:color w:val="0563c1"/>
            <w:sz w:val="32"/>
            <w:szCs w:val="32"/>
            <w:u w:val="single"/>
            <w:rtl w:val="0"/>
          </w:rPr>
          <w:t xml:space="preserve">Fotor.com</w:t>
        </w:r>
      </w:hyperlink>
      <w:r w:rsidDel="00000000" w:rsidR="00000000" w:rsidRPr="00000000">
        <w:rPr>
          <w:b w:val="1"/>
          <w:sz w:val="32"/>
          <w:szCs w:val="32"/>
          <w:rtl w:val="0"/>
        </w:rPr>
        <w:t xml:space="preserve"> AI Software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1: </w:t>
      </w:r>
      <w:r w:rsidDel="00000000" w:rsidR="00000000" w:rsidRPr="00000000">
        <w:rPr>
          <w:sz w:val="24"/>
          <w:szCs w:val="24"/>
          <w:rtl w:val="0"/>
        </w:rPr>
        <w:t xml:space="preserve">Access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Fotor.com</w:t>
        </w:r>
      </w:hyperlink>
      <w:r w:rsidDel="00000000" w:rsidR="00000000" w:rsidRPr="00000000">
        <w:rPr>
          <w:sz w:val="24"/>
          <w:szCs w:val="24"/>
          <w:rtl w:val="0"/>
        </w:rPr>
        <w:t xml:space="preserve"> AI Software Open your web browser and go to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Fotor.com</w:t>
        </w:r>
      </w:hyperlink>
      <w:r w:rsidDel="00000000" w:rsidR="00000000" w:rsidRPr="00000000">
        <w:rPr>
          <w:sz w:val="24"/>
          <w:szCs w:val="24"/>
          <w:rtl w:val="0"/>
        </w:rPr>
        <w:t xml:space="preserve">. If you don't have an account, sign up for one. Otherwise, log in using your credentials.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Navigate to the AI Tools Once logged in, locate and click on the "AI" section on the top menu bar.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Select "Virtual Face" Tool In the AI section, find and click on the "Virtual Face" tool.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4: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Upload Base Image Click on the "Upload" button and select the image of a male face as the base for your virtual face.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5: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Set Composition Parameters In the options provided, set the composition percentages as follows: 20% European 20% American 20% Pakistani 20% East Asian and Japanese 20% Black or Brown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6: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Adjust Settings (if available) Depending on the features available, adjust settings such as facial structure, skin tone, eye shape, etc., to match the desired composition.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7: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Process the Virtual Face Once satisfied with the settings, click on the "Process" or "Create" button to let the AI generate the virtual face based on the specified composition.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8: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Review and Refine Review the generated virtual face to ensure it meets your expectations. If necessary, use any available editing tools to further refine the facial features or composition.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9: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Save and Download When satisfied with the result, click on the "Save" or "Download" button to save the virtual face to your device.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10: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Optional: Share or Use If desired, share the virtual face on social media or use it for your intended purpose, such as in a project or artwork.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11: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Explore Further Options (Optional) Explore additional features or tools within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Fotor.com</w:t>
        </w:r>
      </w:hyperlink>
      <w:r w:rsidDel="00000000" w:rsidR="00000000" w:rsidRPr="00000000">
        <w:rPr>
          <w:sz w:val="24"/>
          <w:szCs w:val="24"/>
          <w:rtl w:val="0"/>
        </w:rPr>
        <w:t xml:space="preserve">'s AI section to enhance or modify the virtual face further.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Step 12: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Conclusion Congratulations! You have successfully created a virtual face with a specific composition using </w:t>
      </w:r>
      <w:hyperlink r:id="rId1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Fotor.com</w:t>
        </w:r>
      </w:hyperlink>
      <w:r w:rsidDel="00000000" w:rsidR="00000000" w:rsidRPr="00000000">
        <w:rPr>
          <w:sz w:val="24"/>
          <w:szCs w:val="24"/>
          <w:rtl w:val="0"/>
        </w:rPr>
        <w:t xml:space="preserve">'s AI software. Experiment with different compositions and settings to create various virtual faces.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fotor.com/" TargetMode="External"/><Relationship Id="rId9" Type="http://schemas.openxmlformats.org/officeDocument/2006/relationships/hyperlink" Target="https://fotor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fotor.com/" TargetMode="External"/><Relationship Id="rId7" Type="http://schemas.openxmlformats.org/officeDocument/2006/relationships/hyperlink" Target="https://fotor.com/" TargetMode="External"/><Relationship Id="rId8" Type="http://schemas.openxmlformats.org/officeDocument/2006/relationships/hyperlink" Target="https://fo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